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1C323AB7"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726023" w:rsidRPr="001C36C9">
        <w:rPr>
          <w:rFonts w:cs="Arial"/>
          <w:b/>
          <w:sz w:val="24"/>
          <w:szCs w:val="24"/>
        </w:rPr>
        <w:t>#</w:t>
      </w:r>
      <w:r w:rsidR="00726023" w:rsidRPr="001C36C9">
        <w:rPr>
          <w:rFonts w:cs="Arial"/>
        </w:rPr>
        <w:t xml:space="preserve"> </w:t>
      </w:r>
      <w:r w:rsidR="00726023" w:rsidRPr="001C36C9">
        <w:rPr>
          <w:rFonts w:cs="Arial"/>
          <w:b/>
          <w:sz w:val="24"/>
          <w:szCs w:val="24"/>
        </w:rPr>
        <w:t>1</w:t>
      </w:r>
      <w:r w:rsidR="00487143">
        <w:rPr>
          <w:rFonts w:cs="Arial"/>
          <w:b/>
          <w:sz w:val="24"/>
          <w:szCs w:val="24"/>
        </w:rPr>
        <w:t>1</w:t>
      </w:r>
      <w:r w:rsidR="00CD01AC">
        <w:rPr>
          <w:rFonts w:cs="Arial"/>
          <w:b/>
          <w:sz w:val="24"/>
          <w:szCs w:val="24"/>
        </w:rPr>
        <w:t>6</w:t>
      </w:r>
      <w:r w:rsidR="00CD55A3">
        <w:rPr>
          <w:rFonts w:cs="Arial"/>
          <w:b/>
          <w:sz w:val="24"/>
          <w:szCs w:val="24"/>
        </w:rPr>
        <w:t>-bis</w:t>
      </w:r>
      <w:r w:rsidRPr="00121C7F">
        <w:rPr>
          <w:rFonts w:hint="eastAsia"/>
          <w:b/>
          <w:sz w:val="24"/>
          <w:szCs w:val="24"/>
          <w:lang w:eastAsia="ko-KR"/>
        </w:rPr>
        <w:tab/>
      </w:r>
      <w:r w:rsidR="003B0496" w:rsidRPr="003B0496">
        <w:rPr>
          <w:b/>
          <w:sz w:val="24"/>
          <w:szCs w:val="24"/>
          <w:lang w:eastAsia="ko-KR"/>
        </w:rPr>
        <w:t>R4-2513143</w:t>
      </w:r>
    </w:p>
    <w:bookmarkEnd w:id="0"/>
    <w:bookmarkEnd w:id="1"/>
    <w:p w14:paraId="7B26E227" w14:textId="03470C9C" w:rsidR="00F708A4" w:rsidRDefault="00CA1F57" w:rsidP="00836D59">
      <w:pPr>
        <w:tabs>
          <w:tab w:val="left" w:pos="1985"/>
        </w:tabs>
        <w:rPr>
          <w:rFonts w:ascii="Arial" w:hAnsi="Arial"/>
          <w:b/>
          <w:bCs/>
          <w:noProof/>
          <w:sz w:val="24"/>
          <w:szCs w:val="24"/>
        </w:rPr>
      </w:pPr>
      <w:r>
        <w:rPr>
          <w:rFonts w:ascii="Arial" w:eastAsia="SimSun" w:hAnsi="Arial" w:cs="Arial"/>
          <w:b/>
          <w:sz w:val="24"/>
          <w:szCs w:val="24"/>
          <w:lang w:eastAsia="zh-CN"/>
        </w:rPr>
        <w:t>Prague</w:t>
      </w:r>
      <w:r w:rsidR="00F708A4" w:rsidRPr="00F708A4">
        <w:rPr>
          <w:rFonts w:ascii="Arial" w:eastAsia="SimSun" w:hAnsi="Arial" w:cs="Arial"/>
          <w:b/>
          <w:sz w:val="24"/>
          <w:szCs w:val="24"/>
          <w:lang w:eastAsia="zh-CN"/>
        </w:rPr>
        <w:t xml:space="preserve">, </w:t>
      </w:r>
      <w:r w:rsidRPr="00CA1F57">
        <w:rPr>
          <w:rFonts w:ascii="Arial" w:eastAsia="SimSun" w:hAnsi="Arial" w:cs="Arial"/>
          <w:b/>
          <w:sz w:val="24"/>
          <w:szCs w:val="24"/>
          <w:lang w:eastAsia="zh-CN"/>
        </w:rPr>
        <w:t>C</w:t>
      </w:r>
      <w:r>
        <w:rPr>
          <w:rFonts w:ascii="Arial" w:eastAsia="SimSun" w:hAnsi="Arial" w:cs="Arial"/>
          <w:b/>
          <w:sz w:val="24"/>
          <w:szCs w:val="24"/>
          <w:lang w:eastAsia="zh-CN"/>
        </w:rPr>
        <w:t>zech</w:t>
      </w:r>
      <w:r w:rsidRPr="00CA1F57">
        <w:rPr>
          <w:rFonts w:ascii="Arial" w:eastAsia="SimSun" w:hAnsi="Arial" w:cs="Arial"/>
          <w:b/>
          <w:sz w:val="24"/>
          <w:szCs w:val="24"/>
          <w:lang w:eastAsia="zh-CN"/>
        </w:rPr>
        <w:t xml:space="preserve"> R</w:t>
      </w:r>
      <w:r>
        <w:rPr>
          <w:rFonts w:ascii="Arial" w:eastAsia="SimSun" w:hAnsi="Arial" w:cs="Arial"/>
          <w:b/>
          <w:sz w:val="24"/>
          <w:szCs w:val="24"/>
          <w:lang w:eastAsia="zh-CN"/>
        </w:rPr>
        <w:t>epublic</w:t>
      </w:r>
      <w:r w:rsidR="00F708A4" w:rsidRPr="00F708A4">
        <w:rPr>
          <w:rFonts w:ascii="Arial" w:eastAsia="SimSun" w:hAnsi="Arial" w:cs="Arial"/>
          <w:b/>
          <w:sz w:val="24"/>
          <w:szCs w:val="24"/>
          <w:lang w:eastAsia="zh-CN"/>
        </w:rPr>
        <w:t xml:space="preserve">, </w:t>
      </w:r>
      <w:r>
        <w:rPr>
          <w:rFonts w:ascii="Arial" w:eastAsia="SimSun" w:hAnsi="Arial" w:cs="Arial"/>
          <w:b/>
          <w:sz w:val="24"/>
          <w:szCs w:val="24"/>
          <w:lang w:eastAsia="zh-CN"/>
        </w:rPr>
        <w:t>13</w:t>
      </w:r>
      <w:r w:rsidR="00F708A4" w:rsidRPr="00F708A4">
        <w:rPr>
          <w:rFonts w:ascii="Arial" w:eastAsia="SimSun" w:hAnsi="Arial" w:cs="Arial"/>
          <w:b/>
          <w:sz w:val="24"/>
          <w:szCs w:val="24"/>
          <w:lang w:eastAsia="zh-CN"/>
        </w:rPr>
        <w:t xml:space="preserve">th </w:t>
      </w:r>
      <w:r>
        <w:rPr>
          <w:rFonts w:ascii="Arial" w:eastAsia="SimSun" w:hAnsi="Arial" w:cs="Arial"/>
          <w:b/>
          <w:sz w:val="24"/>
          <w:szCs w:val="24"/>
          <w:lang w:eastAsia="zh-CN"/>
        </w:rPr>
        <w:t>October</w:t>
      </w:r>
      <w:r w:rsidR="00F708A4" w:rsidRPr="00F708A4">
        <w:rPr>
          <w:rFonts w:ascii="Arial" w:eastAsia="SimSun" w:hAnsi="Arial" w:cs="Arial"/>
          <w:b/>
          <w:sz w:val="24"/>
          <w:szCs w:val="24"/>
          <w:lang w:eastAsia="zh-CN"/>
        </w:rPr>
        <w:t xml:space="preserve"> 2025 – </w:t>
      </w:r>
      <w:r>
        <w:rPr>
          <w:rFonts w:ascii="Arial" w:eastAsia="SimSun" w:hAnsi="Arial" w:cs="Arial"/>
          <w:b/>
          <w:sz w:val="24"/>
          <w:szCs w:val="24"/>
          <w:lang w:eastAsia="zh-CN"/>
        </w:rPr>
        <w:t>17</w:t>
      </w:r>
      <w:r w:rsidR="00CD01AC">
        <w:rPr>
          <w:rFonts w:ascii="Arial" w:eastAsia="SimSun" w:hAnsi="Arial" w:cs="Arial"/>
          <w:b/>
          <w:sz w:val="24"/>
          <w:szCs w:val="24"/>
          <w:lang w:eastAsia="zh-CN"/>
        </w:rPr>
        <w:t>th</w:t>
      </w:r>
      <w:r w:rsidR="00F708A4" w:rsidRPr="00F708A4">
        <w:rPr>
          <w:rFonts w:ascii="Arial" w:eastAsia="SimSun" w:hAnsi="Arial" w:cs="Arial"/>
          <w:b/>
          <w:sz w:val="24"/>
          <w:szCs w:val="24"/>
          <w:lang w:eastAsia="zh-CN"/>
        </w:rPr>
        <w:t xml:space="preserve"> </w:t>
      </w:r>
      <w:r>
        <w:rPr>
          <w:rFonts w:ascii="Arial" w:eastAsia="SimSun" w:hAnsi="Arial" w:cs="Arial"/>
          <w:b/>
          <w:sz w:val="24"/>
          <w:szCs w:val="24"/>
          <w:lang w:eastAsia="zh-CN"/>
        </w:rPr>
        <w:t>October</w:t>
      </w:r>
      <w:r w:rsidR="00F708A4" w:rsidRPr="00F708A4">
        <w:rPr>
          <w:rFonts w:ascii="Arial" w:eastAsia="SimSun" w:hAnsi="Arial" w:cs="Arial"/>
          <w:b/>
          <w:sz w:val="24"/>
          <w:szCs w:val="24"/>
          <w:lang w:eastAsia="zh-CN"/>
        </w:rPr>
        <w:t xml:space="preserve"> 2025</w:t>
      </w:r>
    </w:p>
    <w:p w14:paraId="14204C4C" w14:textId="2E94EBED"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7A5975">
        <w:rPr>
          <w:rFonts w:ascii="Arial" w:hAnsi="Arial"/>
          <w:sz w:val="24"/>
        </w:rPr>
        <w:t>8</w:t>
      </w:r>
      <w:r w:rsidR="00836D59">
        <w:rPr>
          <w:rFonts w:ascii="Arial" w:hAnsi="Arial"/>
          <w:sz w:val="24"/>
        </w:rPr>
        <w:t>.</w:t>
      </w:r>
      <w:r w:rsidR="007A5975">
        <w:rPr>
          <w:rFonts w:ascii="Arial" w:hAnsi="Arial"/>
          <w:sz w:val="24"/>
        </w:rPr>
        <w:t>8</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0169BB63"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CD55A3" w:rsidRPr="00CD55A3">
        <w:rPr>
          <w:rFonts w:ascii="Arial" w:hAnsi="Arial"/>
          <w:sz w:val="24"/>
        </w:rPr>
        <w:t xml:space="preserve">Discussion on </w:t>
      </w:r>
      <w:r w:rsidR="00171A8C">
        <w:rPr>
          <w:rFonts w:ascii="Arial" w:hAnsi="Arial"/>
          <w:sz w:val="24"/>
        </w:rPr>
        <w:t xml:space="preserve">6G </w:t>
      </w:r>
      <w:r w:rsidR="00CD55A3" w:rsidRPr="00CD55A3">
        <w:rPr>
          <w:rFonts w:ascii="Arial" w:hAnsi="Arial"/>
          <w:sz w:val="24"/>
        </w:rPr>
        <w:t>RAN4 driven non-AI demod topics</w:t>
      </w:r>
    </w:p>
    <w:p w14:paraId="38A807BD" w14:textId="2F3F0EBA"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sidR="00CD55A3">
        <w:rPr>
          <w:rFonts w:ascii="Arial" w:hAnsi="Arial"/>
          <w:sz w:val="24"/>
        </w:rPr>
        <w:t>Discussion</w:t>
      </w:r>
    </w:p>
    <w:p w14:paraId="58570E0A" w14:textId="77777777" w:rsidR="00CD3B8F" w:rsidRDefault="00CD3B8F" w:rsidP="00CD3B8F">
      <w:pPr>
        <w:pStyle w:val="Heading1"/>
        <w:numPr>
          <w:ilvl w:val="0"/>
          <w:numId w:val="39"/>
        </w:numPr>
        <w:tabs>
          <w:tab w:val="num" w:pos="432"/>
        </w:tabs>
        <w:ind w:left="432" w:hanging="432"/>
        <w:jc w:val="both"/>
        <w:rPr>
          <w:lang w:val="en-US"/>
        </w:rPr>
      </w:pPr>
      <w:r>
        <w:rPr>
          <w:lang w:val="en-US"/>
        </w:rPr>
        <w:t>Introduction</w:t>
      </w:r>
    </w:p>
    <w:p w14:paraId="12CFEBCA" w14:textId="50BBD431" w:rsidR="00CD3B8F" w:rsidRDefault="00E84A57" w:rsidP="00E84A57">
      <w:pPr>
        <w:rPr>
          <w:lang w:eastAsia="zh-CN"/>
        </w:rPr>
      </w:pPr>
      <w:r w:rsidRPr="00E84A57">
        <w:rPr>
          <w:lang w:eastAsia="zh-CN"/>
        </w:rPr>
        <w:t>This contribution provides an overview of our recommendations on the technology directions and pain points to address for 6G RAN4 driven non-AI demod</w:t>
      </w:r>
      <w:r w:rsidR="000B4272">
        <w:rPr>
          <w:lang w:eastAsia="zh-CN"/>
        </w:rPr>
        <w:t>ulation and CSI</w:t>
      </w:r>
      <w:r w:rsidRPr="00E84A57">
        <w:rPr>
          <w:lang w:eastAsia="zh-CN"/>
        </w:rPr>
        <w:t xml:space="preserve"> topics to fulfil the 6G demodulation and performance </w:t>
      </w:r>
      <w:r>
        <w:rPr>
          <w:lang w:eastAsia="zh-CN"/>
        </w:rPr>
        <w:t>related study</w:t>
      </w:r>
      <w:r w:rsidRPr="00E84A57">
        <w:rPr>
          <w:lang w:eastAsia="zh-CN"/>
        </w:rPr>
        <w:t xml:space="preserve"> objectives</w:t>
      </w:r>
      <w:r>
        <w:rPr>
          <w:lang w:eastAsia="zh-CN"/>
        </w:rPr>
        <w:t>.</w:t>
      </w:r>
    </w:p>
    <w:p w14:paraId="7D286E87" w14:textId="77777777" w:rsidR="00E84A57" w:rsidRDefault="00E84A57" w:rsidP="00E84A57">
      <w:pPr>
        <w:rPr>
          <w:lang w:eastAsia="zh-CN"/>
        </w:rPr>
      </w:pPr>
    </w:p>
    <w:p w14:paraId="4BD6AA21" w14:textId="2D7290A3" w:rsidR="00FB221D" w:rsidRDefault="00FB221D" w:rsidP="00FB221D">
      <w:pPr>
        <w:pStyle w:val="Heading1"/>
        <w:numPr>
          <w:ilvl w:val="0"/>
          <w:numId w:val="39"/>
        </w:numPr>
        <w:tabs>
          <w:tab w:val="num" w:pos="432"/>
        </w:tabs>
        <w:ind w:left="432" w:hanging="432"/>
        <w:jc w:val="both"/>
        <w:rPr>
          <w:lang w:val="en-US"/>
        </w:rPr>
      </w:pPr>
      <w:r>
        <w:rPr>
          <w:lang w:val="en-US"/>
        </w:rPr>
        <w:t>Discussion</w:t>
      </w:r>
    </w:p>
    <w:p w14:paraId="61073D25" w14:textId="13A77895" w:rsidR="00E84A57" w:rsidRDefault="00E84A57" w:rsidP="00E84A57">
      <w:pPr>
        <w:rPr>
          <w:lang w:eastAsia="zh-CN"/>
        </w:rPr>
      </w:pPr>
      <w:r>
        <w:rPr>
          <w:lang w:eastAsia="zh-CN"/>
        </w:rPr>
        <w:t xml:space="preserve">Study on 6G radio work item description </w:t>
      </w:r>
      <w:r w:rsidR="00FB221D">
        <w:rPr>
          <w:lang w:eastAsia="zh-CN"/>
        </w:rPr>
        <w:t xml:space="preserve">[1] </w:t>
      </w:r>
      <w:r>
        <w:rPr>
          <w:lang w:eastAsia="zh-CN"/>
        </w:rPr>
        <w:t>gives high level objective for d</w:t>
      </w:r>
      <w:r w:rsidRPr="00E84A57">
        <w:rPr>
          <w:lang w:eastAsia="zh-CN"/>
        </w:rPr>
        <w:t>emodulation and performance aspects</w:t>
      </w:r>
      <w:r>
        <w:rPr>
          <w:lang w:eastAsia="zh-CN"/>
        </w:rPr>
        <w:t>.</w:t>
      </w:r>
    </w:p>
    <w:p w14:paraId="0A1CAFE1" w14:textId="61A926F9" w:rsidR="00FB221D" w:rsidRDefault="00FB221D" w:rsidP="00FB221D">
      <w:pPr>
        <w:pStyle w:val="ListParagraph"/>
        <w:numPr>
          <w:ilvl w:val="0"/>
          <w:numId w:val="67"/>
        </w:numPr>
        <w:rPr>
          <w:lang w:eastAsia="zh-CN"/>
        </w:rPr>
      </w:pPr>
      <w:r>
        <w:rPr>
          <w:lang w:eastAsia="zh-CN"/>
        </w:rPr>
        <w:t>Demodulation and performance requirement framework and key assumptions, aiming at improvements and/or simplification compared to 5G NR for UE and BS</w:t>
      </w:r>
    </w:p>
    <w:p w14:paraId="4356167B" w14:textId="1AEA6C23" w:rsidR="00FB221D" w:rsidRDefault="00FB221D" w:rsidP="00FB221D">
      <w:pPr>
        <w:pStyle w:val="ListParagraph"/>
        <w:numPr>
          <w:ilvl w:val="0"/>
          <w:numId w:val="67"/>
        </w:numPr>
        <w:rPr>
          <w:lang w:eastAsia="zh-CN"/>
        </w:rPr>
      </w:pPr>
      <w:r>
        <w:rPr>
          <w:lang w:eastAsia="zh-CN"/>
        </w:rPr>
        <w:t>Study how to improve 6G demodulation and performance specifications, including structure and drafting principles for UE and BS</w:t>
      </w:r>
    </w:p>
    <w:p w14:paraId="20C8E487" w14:textId="78F1B6FD" w:rsidR="00655BFE" w:rsidRDefault="00655BFE" w:rsidP="0004793E">
      <w:pPr>
        <w:rPr>
          <w:lang w:eastAsia="zh-CN"/>
        </w:rPr>
      </w:pPr>
      <w:r w:rsidRPr="00655BFE">
        <w:rPr>
          <w:lang w:eastAsia="zh-CN"/>
        </w:rPr>
        <w:t xml:space="preserve">When evaluating existing 5G demodulation and CSI reporting requirements, our high‑level observation is that test configurations are usually set to minimum settings to maximise applicability across devices under test (DUTs). Furthermore, tests are designed with a specific scope; for example, CSI reporting requirements are intended to </w:t>
      </w:r>
      <w:r w:rsidR="00F5762C">
        <w:rPr>
          <w:lang w:eastAsia="zh-CN"/>
        </w:rPr>
        <w:t>be decoupled</w:t>
      </w:r>
      <w:r w:rsidRPr="00655BFE">
        <w:rPr>
          <w:lang w:eastAsia="zh-CN"/>
        </w:rPr>
        <w:t xml:space="preserve"> </w:t>
      </w:r>
      <w:r w:rsidR="00F5762C">
        <w:rPr>
          <w:lang w:eastAsia="zh-CN"/>
        </w:rPr>
        <w:t>from</w:t>
      </w:r>
      <w:r w:rsidRPr="00655BFE">
        <w:rPr>
          <w:lang w:eastAsia="zh-CN"/>
        </w:rPr>
        <w:t xml:space="preserve"> demodulation performance. These principles verify basic functionalit</w:t>
      </w:r>
      <w:r w:rsidR="000B4B60">
        <w:rPr>
          <w:lang w:eastAsia="zh-CN"/>
        </w:rPr>
        <w:t xml:space="preserve">ies but result in unnecessarily complicated test procedures. More importantly, </w:t>
      </w:r>
      <w:r w:rsidRPr="00655BFE">
        <w:rPr>
          <w:lang w:eastAsia="zh-CN"/>
        </w:rPr>
        <w:t>they are not necessarily a good indicator of overall performance because they rely on minimum‑configuration testing within a limited scope.</w:t>
      </w:r>
      <w:r w:rsidR="00F5762C">
        <w:rPr>
          <w:lang w:eastAsia="zh-CN"/>
        </w:rPr>
        <w:t xml:space="preserve"> </w:t>
      </w:r>
    </w:p>
    <w:p w14:paraId="0618279A" w14:textId="184F3610" w:rsidR="001239C9" w:rsidRDefault="00655BFE" w:rsidP="0004793E">
      <w:pPr>
        <w:rPr>
          <w:lang w:eastAsia="zh-CN"/>
        </w:rPr>
      </w:pPr>
      <w:r w:rsidRPr="00655BFE">
        <w:rPr>
          <w:lang w:eastAsia="zh-CN"/>
        </w:rPr>
        <w:t>Our high‑level objective for the 6G demodulation and CSI reporting requirements study is to challenge the traditional testing approach. In our view, we should define requirements that better represent the real‑world performance of DUTs. In real deployments, overall radio performance is a combination of demodulation performance and CSI reporting performance, with additional impact from transmitter behaviour. Therefore, rather than limiting the test scope, we encourage greater use of integrated tests that jointly assess demodulation and CSI reporting under scenarios that better reflect real‑world radio conditions and configurations.</w:t>
      </w:r>
      <w:r w:rsidR="00F5762C">
        <w:rPr>
          <w:lang w:eastAsia="zh-CN"/>
        </w:rPr>
        <w:t xml:space="preserve"> More specifically, we propose </w:t>
      </w:r>
      <w:r w:rsidR="000B4B60">
        <w:rPr>
          <w:lang w:eastAsia="zh-CN"/>
        </w:rPr>
        <w:t>not to decouple CSI reporting performance from demodulation performance</w:t>
      </w:r>
      <w:r w:rsidR="001239C9">
        <w:rPr>
          <w:lang w:eastAsia="zh-CN"/>
        </w:rPr>
        <w:t xml:space="preserve">. </w:t>
      </w:r>
      <w:r w:rsidR="00EB67D4">
        <w:rPr>
          <w:lang w:eastAsia="zh-CN"/>
        </w:rPr>
        <w:t>In 4G and 5G, t</w:t>
      </w:r>
      <w:r w:rsidR="001239C9">
        <w:rPr>
          <w:lang w:eastAsia="zh-CN"/>
        </w:rPr>
        <w:t>his decoupling principle has resulted in cumbersome testing procedures that have little or no connection to real-world scenarios.</w:t>
      </w:r>
    </w:p>
    <w:p w14:paraId="50011934" w14:textId="2539295B" w:rsidR="001239C9" w:rsidRDefault="001239C9" w:rsidP="0004793E">
      <w:pPr>
        <w:rPr>
          <w:lang w:eastAsia="zh-CN"/>
        </w:rPr>
      </w:pPr>
      <w:r>
        <w:rPr>
          <w:b/>
          <w:bCs/>
          <w:lang w:eastAsia="zh-CN"/>
        </w:rPr>
        <w:t>Observation #</w:t>
      </w:r>
      <w:r w:rsidR="00B4572F">
        <w:rPr>
          <w:b/>
          <w:bCs/>
          <w:lang w:eastAsia="zh-CN"/>
        </w:rPr>
        <w:t>1</w:t>
      </w:r>
      <w:r>
        <w:rPr>
          <w:b/>
          <w:bCs/>
          <w:lang w:eastAsia="zh-CN"/>
        </w:rPr>
        <w:t>: In real-world scenarios, link performance is the result of CSI reporting and demodulation operating jointly.</w:t>
      </w:r>
    </w:p>
    <w:p w14:paraId="3EF30048" w14:textId="63E9E26B" w:rsidR="00655BFE" w:rsidRDefault="001239C9" w:rsidP="0004793E">
      <w:pPr>
        <w:rPr>
          <w:lang w:eastAsia="zh-CN"/>
        </w:rPr>
      </w:pPr>
      <w:r>
        <w:rPr>
          <w:b/>
          <w:bCs/>
          <w:lang w:eastAsia="zh-CN"/>
        </w:rPr>
        <w:t>Proposal #</w:t>
      </w:r>
      <w:r w:rsidR="00B4572F">
        <w:rPr>
          <w:b/>
          <w:bCs/>
          <w:lang w:eastAsia="zh-CN"/>
        </w:rPr>
        <w:t>1</w:t>
      </w:r>
      <w:r>
        <w:rPr>
          <w:b/>
          <w:bCs/>
          <w:lang w:eastAsia="zh-CN"/>
        </w:rPr>
        <w:t>: In 6G testing</w:t>
      </w:r>
      <w:r w:rsidR="00E17287">
        <w:rPr>
          <w:b/>
          <w:bCs/>
          <w:lang w:eastAsia="zh-CN"/>
        </w:rPr>
        <w:t xml:space="preserve"> requirements</w:t>
      </w:r>
      <w:r>
        <w:rPr>
          <w:b/>
          <w:bCs/>
          <w:lang w:eastAsia="zh-CN"/>
        </w:rPr>
        <w:t>, we propose not to decouple CSI reporting performance from demodulation performance.</w:t>
      </w:r>
      <w:r w:rsidR="000B4B60">
        <w:rPr>
          <w:lang w:eastAsia="zh-CN"/>
        </w:rPr>
        <w:t xml:space="preserve"> </w:t>
      </w:r>
    </w:p>
    <w:p w14:paraId="0401D7B2" w14:textId="7AEBB105" w:rsidR="0004793E" w:rsidRDefault="0004793E" w:rsidP="0004793E">
      <w:pPr>
        <w:rPr>
          <w:lang w:eastAsia="zh-CN"/>
        </w:rPr>
      </w:pPr>
      <w:r>
        <w:rPr>
          <w:lang w:eastAsia="zh-CN"/>
        </w:rPr>
        <w:t>In the following sections we discuss several different demodulation and CSI testing related aspects with observations and proposals for study issues.</w:t>
      </w:r>
    </w:p>
    <w:p w14:paraId="38A70C50" w14:textId="77777777" w:rsidR="000B4272" w:rsidRDefault="000B4272" w:rsidP="000B4272">
      <w:pPr>
        <w:rPr>
          <w:lang w:eastAsia="zh-CN"/>
        </w:rPr>
      </w:pPr>
    </w:p>
    <w:p w14:paraId="35FAE050" w14:textId="77777777" w:rsidR="003A298C" w:rsidRDefault="003A298C">
      <w:pPr>
        <w:spacing w:after="160" w:line="259" w:lineRule="auto"/>
        <w:jc w:val="left"/>
        <w:rPr>
          <w:rFonts w:ascii="Arial" w:hAnsi="Arial"/>
          <w:sz w:val="32"/>
          <w:lang w:eastAsia="zh-CN"/>
        </w:rPr>
      </w:pPr>
      <w:r>
        <w:rPr>
          <w:lang w:eastAsia="zh-CN"/>
        </w:rPr>
        <w:br w:type="page"/>
      </w:r>
    </w:p>
    <w:p w14:paraId="10F7D909" w14:textId="2CBBA6CD" w:rsidR="000B4272" w:rsidRDefault="000B4272" w:rsidP="000B4272">
      <w:pPr>
        <w:pStyle w:val="Heading2"/>
        <w:rPr>
          <w:lang w:eastAsia="zh-CN"/>
        </w:rPr>
      </w:pPr>
      <w:r>
        <w:rPr>
          <w:lang w:eastAsia="zh-CN"/>
        </w:rPr>
        <w:lastRenderedPageBreak/>
        <w:t>2.1 General issues</w:t>
      </w:r>
    </w:p>
    <w:p w14:paraId="3C26B1C7" w14:textId="78C23260" w:rsidR="000B4272" w:rsidRDefault="000B4272" w:rsidP="000B4272">
      <w:pPr>
        <w:pStyle w:val="Heading3"/>
        <w:rPr>
          <w:lang w:eastAsia="zh-CN"/>
        </w:rPr>
      </w:pPr>
      <w:r>
        <w:rPr>
          <w:lang w:eastAsia="zh-CN"/>
        </w:rPr>
        <w:t>2.1.1 Receiver assumptions</w:t>
      </w:r>
    </w:p>
    <w:p w14:paraId="2D554222" w14:textId="7A5B3C68" w:rsidR="00C03CA9" w:rsidRDefault="00C03CA9" w:rsidP="00C03CA9">
      <w:pPr>
        <w:rPr>
          <w:lang w:eastAsia="zh-CN"/>
        </w:rPr>
      </w:pPr>
      <w:r>
        <w:rPr>
          <w:lang w:eastAsia="zh-CN"/>
        </w:rPr>
        <w:t>In 5G UE downlink demodulation and CSI requirements the default baseline receiver is assumed as MMSE linear receiver. Additionally, it can be assumed in include noise whitening capability (IRC). In TR38.878</w:t>
      </w:r>
      <w:r w:rsidR="00E059BB">
        <w:rPr>
          <w:lang w:eastAsia="zh-CN"/>
        </w:rPr>
        <w:t xml:space="preserve"> [2]</w:t>
      </w:r>
      <w:r>
        <w:rPr>
          <w:lang w:eastAsia="zh-CN"/>
        </w:rPr>
        <w:t>, where study of a</w:t>
      </w:r>
      <w:r w:rsidRPr="00C03CA9">
        <w:rPr>
          <w:lang w:eastAsia="zh-CN"/>
        </w:rPr>
        <w:t>dvanced receiver to cancel inter-user interference for MU-MIMO</w:t>
      </w:r>
      <w:r>
        <w:rPr>
          <w:lang w:eastAsia="zh-CN"/>
        </w:rPr>
        <w:t xml:space="preserve"> was documented, more advanced receiver types like E-MMSE-IRC and R-ML are also documented.</w:t>
      </w:r>
    </w:p>
    <w:p w14:paraId="2070A636" w14:textId="7D0488E3" w:rsidR="00C03CA9" w:rsidRDefault="00C03CA9" w:rsidP="00C03CA9">
      <w:pPr>
        <w:rPr>
          <w:b/>
          <w:bCs/>
          <w:lang w:eastAsia="zh-CN"/>
        </w:rPr>
      </w:pPr>
      <w:r>
        <w:rPr>
          <w:b/>
          <w:bCs/>
          <w:lang w:eastAsia="zh-CN"/>
        </w:rPr>
        <w:t>Observation #</w:t>
      </w:r>
      <w:r w:rsidR="00B4572F">
        <w:rPr>
          <w:b/>
          <w:bCs/>
          <w:lang w:eastAsia="zh-CN"/>
        </w:rPr>
        <w:t>2</w:t>
      </w:r>
      <w:r>
        <w:rPr>
          <w:b/>
          <w:bCs/>
          <w:lang w:eastAsia="zh-CN"/>
        </w:rPr>
        <w:t>:</w:t>
      </w:r>
      <w:r w:rsidRPr="00C03CA9">
        <w:t xml:space="preserve"> </w:t>
      </w:r>
      <w:r w:rsidRPr="00C03CA9">
        <w:rPr>
          <w:b/>
          <w:bCs/>
          <w:lang w:eastAsia="zh-CN"/>
        </w:rPr>
        <w:t>5G UE downlink demodulation and CSI requirements the default baseline receiver is assumed as MMSE linear receiver</w:t>
      </w:r>
      <w:r>
        <w:rPr>
          <w:b/>
          <w:bCs/>
          <w:lang w:eastAsia="zh-CN"/>
        </w:rPr>
        <w:t>.</w:t>
      </w:r>
    </w:p>
    <w:p w14:paraId="7EED27FC" w14:textId="6CBE8567" w:rsidR="00C03CA9" w:rsidRDefault="00C03CA9" w:rsidP="00C03CA9">
      <w:pPr>
        <w:rPr>
          <w:rFonts w:eastAsiaTheme="minorEastAsia"/>
          <w:b/>
          <w:bCs/>
          <w:lang w:eastAsia="zh-TW"/>
        </w:rPr>
      </w:pPr>
      <w:r>
        <w:rPr>
          <w:b/>
          <w:bCs/>
          <w:lang w:eastAsia="zh-CN"/>
        </w:rPr>
        <w:t>Observation #</w:t>
      </w:r>
      <w:r w:rsidR="00B4572F">
        <w:rPr>
          <w:b/>
          <w:bCs/>
          <w:lang w:eastAsia="zh-CN"/>
        </w:rPr>
        <w:t>3</w:t>
      </w:r>
      <w:r>
        <w:rPr>
          <w:b/>
          <w:bCs/>
          <w:lang w:eastAsia="zh-CN"/>
        </w:rPr>
        <w:t>:</w:t>
      </w:r>
      <w:r>
        <w:t xml:space="preserve"> </w:t>
      </w:r>
      <w:r>
        <w:rPr>
          <w:b/>
          <w:bCs/>
          <w:lang w:eastAsia="zh-CN"/>
        </w:rPr>
        <w:t>5G UE downlink demodulation and CSI requirements can assume other advanced receiver types for specific tests.</w:t>
      </w:r>
    </w:p>
    <w:p w14:paraId="20F369AC" w14:textId="21C31DA2" w:rsidR="004F5EF6" w:rsidRPr="003B0496" w:rsidRDefault="004F5EF6" w:rsidP="004F5EF6">
      <w:pPr>
        <w:rPr>
          <w:rFonts w:eastAsiaTheme="minorEastAsia"/>
          <w:lang w:eastAsia="zh-TW"/>
        </w:rPr>
      </w:pPr>
      <w:r w:rsidRPr="003B0496">
        <w:rPr>
          <w:rFonts w:eastAsiaTheme="minorEastAsia"/>
          <w:lang w:eastAsia="zh-TW"/>
        </w:rPr>
        <w:t xml:space="preserve">In scenarios where the form factor of a device is not a limiting factor, such as Fixed Wireless Access (FWA) devices, it is feasible to equip the device with multiple antennas featuring low correlation to support high </w:t>
      </w:r>
      <w:r w:rsidR="003B1ABC">
        <w:rPr>
          <w:rFonts w:eastAsiaTheme="minorEastAsia"/>
          <w:lang w:eastAsia="zh-TW"/>
        </w:rPr>
        <w:t xml:space="preserve">number of </w:t>
      </w:r>
      <w:r w:rsidRPr="003B0496">
        <w:rPr>
          <w:rFonts w:eastAsiaTheme="minorEastAsia"/>
          <w:lang w:eastAsia="zh-TW"/>
        </w:rPr>
        <w:t>MIMO layers. However, as the number of MIMO layers increases, the UE processing complexity and power consumption rise significantly, posing challenges for efficient operation. Recognizing this, in Rel-18 and Rel-19, RAN4 has already considered the concept of an 8Rx FWA simplified receiver, which leverages two joint 4Rx MIMO detectors within an 8Rx device to reduce complexity. Building on this approach, in 6G, RAN4 could also explore the requirements of low-complexity receiver designs that balance performance with reduced UE processing demands and power consumption.</w:t>
      </w:r>
    </w:p>
    <w:p w14:paraId="3C0CEFCC" w14:textId="701F57ED" w:rsidR="004F5EF6" w:rsidRPr="00FF20EC" w:rsidRDefault="004F5EF6" w:rsidP="00C03CA9">
      <w:pPr>
        <w:rPr>
          <w:rFonts w:eastAsiaTheme="minorEastAsia"/>
          <w:b/>
          <w:bCs/>
          <w:lang w:eastAsia="zh-TW"/>
        </w:rPr>
      </w:pPr>
      <w:r w:rsidRPr="004F5EF6">
        <w:rPr>
          <w:rFonts w:eastAsiaTheme="minorEastAsia"/>
          <w:b/>
          <w:bCs/>
          <w:lang w:eastAsia="zh-TW"/>
        </w:rPr>
        <w:t>Observation #</w:t>
      </w:r>
      <w:r w:rsidR="00B4572F">
        <w:rPr>
          <w:rFonts w:eastAsiaTheme="minorEastAsia"/>
          <w:b/>
          <w:bCs/>
          <w:lang w:eastAsia="zh-TW"/>
        </w:rPr>
        <w:t>4</w:t>
      </w:r>
      <w:r w:rsidRPr="004F5EF6">
        <w:rPr>
          <w:rFonts w:eastAsiaTheme="minorEastAsia"/>
          <w:b/>
          <w:bCs/>
          <w:lang w:eastAsia="zh-TW"/>
        </w:rPr>
        <w:t xml:space="preserve">: When the UE </w:t>
      </w:r>
      <w:r w:rsidR="003B1ABC">
        <w:rPr>
          <w:rFonts w:eastAsiaTheme="minorEastAsia"/>
          <w:b/>
          <w:bCs/>
          <w:lang w:eastAsia="zh-TW"/>
        </w:rPr>
        <w:t xml:space="preserve">is </w:t>
      </w:r>
      <w:r w:rsidRPr="004F5EF6">
        <w:rPr>
          <w:rFonts w:eastAsiaTheme="minorEastAsia"/>
          <w:b/>
          <w:bCs/>
          <w:lang w:eastAsia="zh-TW"/>
        </w:rPr>
        <w:t>equipped with large number of antennas, it is possible to use several small number Rx MIMO detectors for data processing, e.g., 8Rx UE can use two joint 4Rx MIMO detectors instead of one 8Rx MIMO detector for data processing.</w:t>
      </w:r>
    </w:p>
    <w:p w14:paraId="6F67927D" w14:textId="1693BC3A" w:rsidR="00C03CA9" w:rsidRDefault="00C03CA9" w:rsidP="00C03CA9">
      <w:pPr>
        <w:rPr>
          <w:lang w:eastAsia="zh-CN"/>
        </w:rPr>
      </w:pPr>
      <w:r w:rsidRPr="00C03CA9">
        <w:rPr>
          <w:lang w:eastAsia="zh-CN"/>
        </w:rPr>
        <w:t xml:space="preserve">We </w:t>
      </w:r>
      <w:r>
        <w:rPr>
          <w:lang w:eastAsia="zh-CN"/>
        </w:rPr>
        <w:t xml:space="preserve">propose to study what would be most feasible and practical receiver assumption for 6G requirements. We should check if </w:t>
      </w:r>
      <w:r w:rsidRPr="00C03CA9">
        <w:rPr>
          <w:lang w:eastAsia="zh-CN"/>
        </w:rPr>
        <w:t xml:space="preserve">we </w:t>
      </w:r>
      <w:r>
        <w:rPr>
          <w:lang w:eastAsia="zh-CN"/>
        </w:rPr>
        <w:t xml:space="preserve">could </w:t>
      </w:r>
      <w:r w:rsidRPr="00C03CA9">
        <w:rPr>
          <w:lang w:eastAsia="zh-CN"/>
        </w:rPr>
        <w:t xml:space="preserve">assume </w:t>
      </w:r>
      <w:r>
        <w:rPr>
          <w:lang w:eastAsia="zh-CN"/>
        </w:rPr>
        <w:t>more advanced receiver</w:t>
      </w:r>
      <w:r w:rsidRPr="00C03CA9">
        <w:rPr>
          <w:lang w:eastAsia="zh-CN"/>
        </w:rPr>
        <w:t xml:space="preserve"> as </w:t>
      </w:r>
      <w:r>
        <w:rPr>
          <w:lang w:eastAsia="zh-CN"/>
        </w:rPr>
        <w:t xml:space="preserve">a new </w:t>
      </w:r>
      <w:r w:rsidRPr="00C03CA9">
        <w:rPr>
          <w:lang w:eastAsia="zh-CN"/>
        </w:rPr>
        <w:t>baseline receiver</w:t>
      </w:r>
      <w:r>
        <w:rPr>
          <w:lang w:eastAsia="zh-CN"/>
        </w:rPr>
        <w:t xml:space="preserve"> for UE and BS requirements.</w:t>
      </w:r>
    </w:p>
    <w:p w14:paraId="30138AD1" w14:textId="406969DC" w:rsidR="00C03CA9" w:rsidRDefault="00C03CA9" w:rsidP="00C03CA9">
      <w:pPr>
        <w:rPr>
          <w:b/>
          <w:bCs/>
          <w:lang w:eastAsia="zh-CN"/>
        </w:rPr>
      </w:pPr>
      <w:r w:rsidRPr="00C03CA9">
        <w:rPr>
          <w:b/>
          <w:bCs/>
          <w:lang w:eastAsia="zh-CN"/>
        </w:rPr>
        <w:t>Proposal #</w:t>
      </w:r>
      <w:r w:rsidR="00B4572F">
        <w:rPr>
          <w:b/>
          <w:bCs/>
          <w:lang w:eastAsia="zh-CN"/>
        </w:rPr>
        <w:t>2</w:t>
      </w:r>
      <w:r w:rsidRPr="00C03CA9">
        <w:rPr>
          <w:b/>
          <w:bCs/>
          <w:lang w:eastAsia="zh-CN"/>
        </w:rPr>
        <w:t>: We propose to study what would be most feasible and practical receiver assumption.</w:t>
      </w:r>
    </w:p>
    <w:p w14:paraId="6B402538" w14:textId="77777777" w:rsidR="00C03CA9" w:rsidRPr="00C03CA9" w:rsidRDefault="00C03CA9" w:rsidP="00C03CA9">
      <w:pPr>
        <w:rPr>
          <w:b/>
          <w:bCs/>
          <w:lang w:eastAsia="zh-CN"/>
        </w:rPr>
      </w:pPr>
    </w:p>
    <w:p w14:paraId="007FDC62" w14:textId="23E033C0" w:rsidR="000B4272" w:rsidRDefault="000B4272" w:rsidP="000B4272">
      <w:pPr>
        <w:pStyle w:val="Heading3"/>
        <w:rPr>
          <w:lang w:eastAsia="zh-CN"/>
        </w:rPr>
      </w:pPr>
      <w:r>
        <w:rPr>
          <w:lang w:eastAsia="zh-CN"/>
        </w:rPr>
        <w:t>2.1.2 EVM assumptions</w:t>
      </w:r>
    </w:p>
    <w:p w14:paraId="4DFF02FA" w14:textId="5FE56F9E" w:rsidR="00C03CA9" w:rsidRDefault="00C03CA9" w:rsidP="00C03CA9">
      <w:pPr>
        <w:rPr>
          <w:lang w:eastAsia="zh-CN"/>
        </w:rPr>
      </w:pPr>
      <w:r w:rsidRPr="00C03CA9">
        <w:rPr>
          <w:lang w:eastAsia="zh-CN"/>
        </w:rPr>
        <w:t xml:space="preserve">There has been discussion to revisit </w:t>
      </w:r>
      <w:r>
        <w:rPr>
          <w:lang w:eastAsia="zh-CN"/>
        </w:rPr>
        <w:t xml:space="preserve">simulation assumption of </w:t>
      </w:r>
      <w:r w:rsidRPr="00C03CA9">
        <w:rPr>
          <w:lang w:eastAsia="zh-CN"/>
        </w:rPr>
        <w:t xml:space="preserve">EVM in </w:t>
      </w:r>
      <w:r>
        <w:rPr>
          <w:lang w:eastAsia="zh-CN"/>
        </w:rPr>
        <w:t xml:space="preserve">several </w:t>
      </w:r>
      <w:r w:rsidRPr="00C03CA9">
        <w:rPr>
          <w:lang w:eastAsia="zh-CN"/>
        </w:rPr>
        <w:t>5G work</w:t>
      </w:r>
      <w:r>
        <w:rPr>
          <w:lang w:eastAsia="zh-CN"/>
        </w:rPr>
        <w:t xml:space="preserve"> items</w:t>
      </w:r>
      <w:r w:rsidRPr="00C03CA9">
        <w:rPr>
          <w:lang w:eastAsia="zh-CN"/>
        </w:rPr>
        <w:t>.</w:t>
      </w:r>
    </w:p>
    <w:p w14:paraId="2A9D27C5" w14:textId="237DB1AE" w:rsidR="00C03CA9" w:rsidRDefault="00C03CA9" w:rsidP="00C03CA9">
      <w:pPr>
        <w:rPr>
          <w:lang w:eastAsia="zh-CN"/>
        </w:rPr>
      </w:pPr>
      <w:r>
        <w:rPr>
          <w:lang w:eastAsia="zh-CN"/>
        </w:rPr>
        <w:t xml:space="preserve">5G TX EVM UE downlink simulation assumptions are listed in Table 2.1.2-1. 5G </w:t>
      </w:r>
      <w:r w:rsidRPr="00C03CA9">
        <w:rPr>
          <w:lang w:eastAsia="zh-CN"/>
        </w:rPr>
        <w:t>EVM requirements for BS type 1-C and BS type 1-H carrier</w:t>
      </w:r>
      <w:r>
        <w:rPr>
          <w:lang w:eastAsia="zh-CN"/>
        </w:rPr>
        <w:t xml:space="preserve"> in TS38.104 </w:t>
      </w:r>
      <w:r w:rsidR="00E059BB">
        <w:rPr>
          <w:lang w:eastAsia="zh-CN"/>
        </w:rPr>
        <w:t xml:space="preserve">[3] </w:t>
      </w:r>
      <w:r>
        <w:rPr>
          <w:lang w:eastAsia="zh-CN"/>
        </w:rPr>
        <w:t>are listed in Table 2.1.2-2 (Table 6.5.2.2-1 in TS38.104</w:t>
      </w:r>
      <w:r w:rsidR="00E059BB">
        <w:rPr>
          <w:lang w:eastAsia="zh-CN"/>
        </w:rPr>
        <w:t xml:space="preserve"> [3]</w:t>
      </w:r>
      <w:r>
        <w:rPr>
          <w:lang w:eastAsia="zh-CN"/>
        </w:rPr>
        <w:t>). We can see that 5G UE downlink simulation assumptions are not well aligned with 5G BS EVM requirements.</w:t>
      </w:r>
    </w:p>
    <w:p w14:paraId="5FDB0ED8" w14:textId="134816F7" w:rsidR="00C03CA9" w:rsidRPr="00C03CA9" w:rsidRDefault="00C03CA9" w:rsidP="00C03CA9">
      <w:pPr>
        <w:rPr>
          <w:b/>
          <w:bCs/>
          <w:lang w:eastAsia="zh-CN"/>
        </w:rPr>
      </w:pPr>
      <w:r w:rsidRPr="00C03CA9">
        <w:rPr>
          <w:b/>
          <w:bCs/>
          <w:lang w:eastAsia="zh-CN"/>
        </w:rPr>
        <w:t>Observation #</w:t>
      </w:r>
      <w:r w:rsidR="00B4572F">
        <w:rPr>
          <w:b/>
          <w:bCs/>
          <w:lang w:eastAsia="zh-CN"/>
        </w:rPr>
        <w:t>5</w:t>
      </w:r>
      <w:r w:rsidRPr="00C03CA9">
        <w:rPr>
          <w:b/>
          <w:bCs/>
          <w:lang w:eastAsia="zh-CN"/>
        </w:rPr>
        <w:t>: 5G TX EVM UE downlink simulation assumptions are not well aligned with 5G BS EVM requirements.</w:t>
      </w:r>
    </w:p>
    <w:p w14:paraId="3C6239E4" w14:textId="6A9C3084" w:rsidR="00C03CA9" w:rsidRDefault="00C03CA9" w:rsidP="00C03CA9">
      <w:pPr>
        <w:rPr>
          <w:lang w:eastAsia="zh-CN"/>
        </w:rPr>
      </w:pPr>
      <w:r>
        <w:rPr>
          <w:lang w:eastAsia="zh-CN"/>
        </w:rPr>
        <w:t xml:space="preserve">Furthermore, as discussed in </w:t>
      </w:r>
      <w:r w:rsidRPr="00C03CA9">
        <w:rPr>
          <w:lang w:eastAsia="zh-CN"/>
        </w:rPr>
        <w:t xml:space="preserve">Views on 6G BS Tx EVM requirements </w:t>
      </w:r>
      <w:r>
        <w:rPr>
          <w:lang w:eastAsia="zh-CN"/>
        </w:rPr>
        <w:t>paper</w:t>
      </w:r>
      <w:r w:rsidR="00DB7704">
        <w:rPr>
          <w:lang w:eastAsia="zh-CN"/>
        </w:rPr>
        <w:t xml:space="preserve"> [4]</w:t>
      </w:r>
      <w:r>
        <w:rPr>
          <w:lang w:eastAsia="zh-CN"/>
        </w:rPr>
        <w:t xml:space="preserve">, </w:t>
      </w:r>
      <w:r w:rsidRPr="00C03CA9">
        <w:rPr>
          <w:lang w:eastAsia="zh-CN"/>
        </w:rPr>
        <w:t xml:space="preserve">modulation specific </w:t>
      </w:r>
      <w:r>
        <w:rPr>
          <w:lang w:eastAsia="zh-CN"/>
        </w:rPr>
        <w:t xml:space="preserve">EVM </w:t>
      </w:r>
      <w:r w:rsidRPr="00C03CA9">
        <w:rPr>
          <w:lang w:eastAsia="zh-CN"/>
        </w:rPr>
        <w:t xml:space="preserve">requirement is fine only when the number of MIMO layers is not very high. However, when the number of MIMO layers is higher, such an approach becomes problematic. With higher MIMO </w:t>
      </w:r>
      <w:r w:rsidR="005B4F4A">
        <w:rPr>
          <w:lang w:eastAsia="zh-CN"/>
        </w:rPr>
        <w:t>ranks</w:t>
      </w:r>
      <w:r w:rsidRPr="00C03CA9">
        <w:rPr>
          <w:lang w:eastAsia="zh-CN"/>
        </w:rPr>
        <w:t>, even with the same modulation order, the required SNR will increase correspondingly. However, if we keep the same EVM value, the maximum achievable SNR will be upper bounded, as well as the throughput.</w:t>
      </w:r>
    </w:p>
    <w:p w14:paraId="3860B303" w14:textId="2697FC39" w:rsidR="00C03CA9" w:rsidRDefault="00C03CA9" w:rsidP="00C03CA9">
      <w:pPr>
        <w:rPr>
          <w:b/>
          <w:bCs/>
          <w:lang w:eastAsia="zh-CN"/>
        </w:rPr>
      </w:pPr>
      <w:r w:rsidRPr="00C03CA9">
        <w:rPr>
          <w:b/>
          <w:bCs/>
          <w:lang w:eastAsia="zh-CN"/>
        </w:rPr>
        <w:t xml:space="preserve">Observation </w:t>
      </w:r>
      <w:r>
        <w:rPr>
          <w:b/>
          <w:bCs/>
          <w:lang w:eastAsia="zh-CN"/>
        </w:rPr>
        <w:t>#</w:t>
      </w:r>
      <w:r w:rsidR="00B4572F">
        <w:rPr>
          <w:b/>
          <w:bCs/>
          <w:lang w:eastAsia="zh-CN"/>
        </w:rPr>
        <w:t>6</w:t>
      </w:r>
      <w:r w:rsidRPr="00C03CA9">
        <w:rPr>
          <w:b/>
          <w:bCs/>
          <w:lang w:eastAsia="zh-CN"/>
        </w:rPr>
        <w:t>: With the EVM values based on current TS 38.104, the max throughput cannot be achieved with more MIMO layers, and the degradation compared to EVM 0% can be huge in some scenarios.</w:t>
      </w:r>
    </w:p>
    <w:p w14:paraId="6CE72F1C" w14:textId="37F43DC8" w:rsidR="00C03CA9" w:rsidRDefault="00C03CA9" w:rsidP="00C03CA9">
      <w:pPr>
        <w:rPr>
          <w:lang w:eastAsia="zh-CN"/>
        </w:rPr>
      </w:pPr>
      <w:r>
        <w:rPr>
          <w:lang w:eastAsia="zh-CN"/>
        </w:rPr>
        <w:t>We should study what EVM simulations assumptions should be used in demodulation and CSI requirements.</w:t>
      </w:r>
    </w:p>
    <w:p w14:paraId="07298ABB" w14:textId="252E5BE3" w:rsidR="00C03CA9" w:rsidRPr="00C03CA9" w:rsidRDefault="00C03CA9" w:rsidP="00C03CA9">
      <w:pPr>
        <w:rPr>
          <w:b/>
          <w:bCs/>
          <w:lang w:eastAsia="zh-CN"/>
        </w:rPr>
      </w:pPr>
      <w:r w:rsidRPr="00C03CA9">
        <w:rPr>
          <w:b/>
          <w:bCs/>
          <w:lang w:eastAsia="zh-CN"/>
        </w:rPr>
        <w:t>Proposal #</w:t>
      </w:r>
      <w:r w:rsidR="00B4572F">
        <w:rPr>
          <w:b/>
          <w:bCs/>
          <w:lang w:eastAsia="zh-CN"/>
        </w:rPr>
        <w:t>3</w:t>
      </w:r>
      <w:r w:rsidRPr="00C03CA9">
        <w:rPr>
          <w:b/>
          <w:bCs/>
          <w:lang w:eastAsia="zh-CN"/>
        </w:rPr>
        <w:t>: Study what EVM simulations assumptions should be used in demodulation and CSI requirements.</w:t>
      </w:r>
    </w:p>
    <w:p w14:paraId="34F9CDB4" w14:textId="0BB4A8E4" w:rsidR="00C03CA9" w:rsidRDefault="00C03CA9" w:rsidP="00C03CA9">
      <w:pPr>
        <w:pStyle w:val="TH"/>
      </w:pPr>
      <w:r>
        <w:lastRenderedPageBreak/>
        <w:t>Table 2.1.2-1: UE downlink simulation assumptions of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C03CA9" w14:paraId="1922B2C8" w14:textId="77777777" w:rsidTr="007158DC">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6E5535E6" w14:textId="77777777" w:rsidR="00C03CA9" w:rsidRDefault="00C03CA9" w:rsidP="007158DC">
            <w:pPr>
              <w:pStyle w:val="TAH"/>
              <w:rPr>
                <w:rFonts w:cs="Arial"/>
              </w:rPr>
            </w:pPr>
            <w:r>
              <w:rPr>
                <w:rFonts w:cs="Arial"/>
              </w:rPr>
              <w:t>Modulation scheme for PDSCH</w:t>
            </w:r>
          </w:p>
        </w:tc>
        <w:tc>
          <w:tcPr>
            <w:tcW w:w="2583" w:type="dxa"/>
            <w:tcBorders>
              <w:top w:val="single" w:sz="4" w:space="0" w:color="auto"/>
              <w:left w:val="single" w:sz="4" w:space="0" w:color="auto"/>
              <w:bottom w:val="single" w:sz="4" w:space="0" w:color="auto"/>
              <w:right w:val="single" w:sz="4" w:space="0" w:color="auto"/>
            </w:tcBorders>
            <w:hideMark/>
          </w:tcPr>
          <w:p w14:paraId="5601ABA5" w14:textId="77777777" w:rsidR="00C03CA9" w:rsidRDefault="00C03CA9" w:rsidP="007158DC">
            <w:pPr>
              <w:pStyle w:val="TAH"/>
              <w:rPr>
                <w:rFonts w:cs="Arial"/>
              </w:rPr>
            </w:pPr>
            <w:r>
              <w:rPr>
                <w:rFonts w:cs="Arial"/>
              </w:rPr>
              <w:t>Required EVM</w:t>
            </w:r>
          </w:p>
        </w:tc>
      </w:tr>
      <w:tr w:rsidR="00C03CA9" w14:paraId="2A5EF982" w14:textId="77777777" w:rsidTr="007158DC">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63317454" w14:textId="77777777" w:rsidR="00C03CA9" w:rsidRDefault="00C03CA9" w:rsidP="007158DC">
            <w:pPr>
              <w:pStyle w:val="TAC"/>
              <w:rPr>
                <w:rFonts w:cs="Arial"/>
              </w:rPr>
            </w:pPr>
            <w:r>
              <w:rPr>
                <w:rFonts w:cs="Arial"/>
              </w:rPr>
              <w:t>QPSK</w:t>
            </w:r>
          </w:p>
        </w:tc>
        <w:tc>
          <w:tcPr>
            <w:tcW w:w="2583" w:type="dxa"/>
            <w:tcBorders>
              <w:top w:val="single" w:sz="4" w:space="0" w:color="auto"/>
              <w:left w:val="single" w:sz="4" w:space="0" w:color="auto"/>
              <w:bottom w:val="single" w:sz="4" w:space="0" w:color="auto"/>
              <w:right w:val="single" w:sz="4" w:space="0" w:color="auto"/>
            </w:tcBorders>
            <w:hideMark/>
          </w:tcPr>
          <w:p w14:paraId="7B4893E7" w14:textId="5732A42E" w:rsidR="00C03CA9" w:rsidRDefault="00C03CA9" w:rsidP="007158DC">
            <w:pPr>
              <w:pStyle w:val="TAC"/>
              <w:rPr>
                <w:rFonts w:cs="Arial"/>
              </w:rPr>
            </w:pPr>
            <w:r>
              <w:rPr>
                <w:rFonts w:cs="Arial"/>
              </w:rPr>
              <w:t>6 %</w:t>
            </w:r>
          </w:p>
        </w:tc>
      </w:tr>
      <w:tr w:rsidR="00C03CA9" w14:paraId="1360FDC8" w14:textId="77777777" w:rsidTr="007158DC">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1896BBFB" w14:textId="77777777" w:rsidR="00C03CA9" w:rsidRDefault="00C03CA9" w:rsidP="007158DC">
            <w:pPr>
              <w:pStyle w:val="TAC"/>
              <w:rPr>
                <w:rFonts w:cs="Arial"/>
              </w:rPr>
            </w:pPr>
            <w:r>
              <w:rPr>
                <w:rFonts w:cs="Arial"/>
              </w:rPr>
              <w:t>16QAM</w:t>
            </w:r>
          </w:p>
        </w:tc>
        <w:tc>
          <w:tcPr>
            <w:tcW w:w="2583" w:type="dxa"/>
            <w:tcBorders>
              <w:top w:val="single" w:sz="4" w:space="0" w:color="auto"/>
              <w:left w:val="single" w:sz="4" w:space="0" w:color="auto"/>
              <w:bottom w:val="single" w:sz="4" w:space="0" w:color="auto"/>
              <w:right w:val="single" w:sz="4" w:space="0" w:color="auto"/>
            </w:tcBorders>
            <w:hideMark/>
          </w:tcPr>
          <w:p w14:paraId="69B65829" w14:textId="19A2CB7F" w:rsidR="00C03CA9" w:rsidRDefault="00C03CA9" w:rsidP="007158DC">
            <w:pPr>
              <w:pStyle w:val="TAC"/>
              <w:rPr>
                <w:rFonts w:cs="Arial"/>
              </w:rPr>
            </w:pPr>
            <w:r>
              <w:rPr>
                <w:rFonts w:cs="Arial"/>
              </w:rPr>
              <w:t>6 %</w:t>
            </w:r>
          </w:p>
        </w:tc>
      </w:tr>
      <w:tr w:rsidR="00C03CA9" w14:paraId="5ACE6055" w14:textId="77777777" w:rsidTr="007158DC">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0AF48FD1" w14:textId="77777777" w:rsidR="00C03CA9" w:rsidRDefault="00C03CA9" w:rsidP="007158DC">
            <w:pPr>
              <w:pStyle w:val="TAC"/>
              <w:rPr>
                <w:rFonts w:cs="Arial"/>
              </w:rPr>
            </w:pPr>
            <w:r>
              <w:rPr>
                <w:rFonts w:cs="Arial"/>
              </w:rPr>
              <w:t>64QAM</w:t>
            </w:r>
          </w:p>
        </w:tc>
        <w:tc>
          <w:tcPr>
            <w:tcW w:w="2583" w:type="dxa"/>
            <w:tcBorders>
              <w:top w:val="single" w:sz="4" w:space="0" w:color="auto"/>
              <w:left w:val="single" w:sz="4" w:space="0" w:color="auto"/>
              <w:bottom w:val="single" w:sz="4" w:space="0" w:color="auto"/>
              <w:right w:val="single" w:sz="4" w:space="0" w:color="auto"/>
            </w:tcBorders>
            <w:hideMark/>
          </w:tcPr>
          <w:p w14:paraId="633DF434" w14:textId="70D8ADCF" w:rsidR="00C03CA9" w:rsidRDefault="00C03CA9" w:rsidP="007158DC">
            <w:pPr>
              <w:pStyle w:val="TAC"/>
              <w:rPr>
                <w:rFonts w:cs="Arial"/>
              </w:rPr>
            </w:pPr>
            <w:r>
              <w:rPr>
                <w:rFonts w:cs="Arial"/>
              </w:rPr>
              <w:t>6 %</w:t>
            </w:r>
          </w:p>
        </w:tc>
      </w:tr>
      <w:tr w:rsidR="00C03CA9" w14:paraId="0A0E6F21" w14:textId="77777777" w:rsidTr="007158DC">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3A5276DE" w14:textId="77777777" w:rsidR="00C03CA9" w:rsidRDefault="00C03CA9" w:rsidP="007158DC">
            <w:pPr>
              <w:pStyle w:val="TAC"/>
              <w:rPr>
                <w:rFonts w:cs="Arial"/>
              </w:rPr>
            </w:pPr>
            <w:r>
              <w:rPr>
                <w:rFonts w:cs="Arial"/>
              </w:rPr>
              <w:t>256QAM</w:t>
            </w:r>
          </w:p>
        </w:tc>
        <w:tc>
          <w:tcPr>
            <w:tcW w:w="2583" w:type="dxa"/>
            <w:tcBorders>
              <w:top w:val="single" w:sz="4" w:space="0" w:color="auto"/>
              <w:left w:val="single" w:sz="4" w:space="0" w:color="auto"/>
              <w:bottom w:val="single" w:sz="4" w:space="0" w:color="auto"/>
              <w:right w:val="single" w:sz="4" w:space="0" w:color="auto"/>
            </w:tcBorders>
            <w:hideMark/>
          </w:tcPr>
          <w:p w14:paraId="08A70243" w14:textId="2532C3E1" w:rsidR="00C03CA9" w:rsidRDefault="00C03CA9" w:rsidP="007158DC">
            <w:pPr>
              <w:pStyle w:val="TAC"/>
              <w:rPr>
                <w:rFonts w:cs="Arial"/>
              </w:rPr>
            </w:pPr>
            <w:r>
              <w:rPr>
                <w:rFonts w:cs="Arial"/>
              </w:rPr>
              <w:t>3 %</w:t>
            </w:r>
          </w:p>
        </w:tc>
      </w:tr>
      <w:tr w:rsidR="00C03CA9" w14:paraId="2217A086" w14:textId="77777777" w:rsidTr="007158DC">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66C9ED99" w14:textId="77777777" w:rsidR="00C03CA9" w:rsidRDefault="00C03CA9" w:rsidP="007158DC">
            <w:pPr>
              <w:pStyle w:val="TAC"/>
              <w:rPr>
                <w:rFonts w:cs="Arial"/>
              </w:rPr>
            </w:pPr>
            <w:r>
              <w:rPr>
                <w:rFonts w:cs="Arial"/>
                <w:lang w:eastAsia="zh-CN"/>
              </w:rPr>
              <w:t>1024QAM</w:t>
            </w:r>
          </w:p>
        </w:tc>
        <w:tc>
          <w:tcPr>
            <w:tcW w:w="2583" w:type="dxa"/>
            <w:tcBorders>
              <w:top w:val="single" w:sz="4" w:space="0" w:color="auto"/>
              <w:left w:val="single" w:sz="4" w:space="0" w:color="auto"/>
              <w:bottom w:val="single" w:sz="4" w:space="0" w:color="auto"/>
              <w:right w:val="single" w:sz="4" w:space="0" w:color="auto"/>
            </w:tcBorders>
            <w:hideMark/>
          </w:tcPr>
          <w:p w14:paraId="64BF8329" w14:textId="7F46DE12" w:rsidR="00C03CA9" w:rsidRPr="00C03CA9" w:rsidRDefault="00C03CA9" w:rsidP="00C03CA9">
            <w:pPr>
              <w:pStyle w:val="TAC"/>
              <w:rPr>
                <w:rFonts w:cs="Arial"/>
                <w:vertAlign w:val="superscript"/>
                <w:lang w:eastAsia="zh-CN"/>
              </w:rPr>
            </w:pPr>
            <w:r>
              <w:rPr>
                <w:rFonts w:cs="Arial"/>
                <w:lang w:eastAsia="zh-CN"/>
              </w:rPr>
              <w:t>2.5 %</w:t>
            </w:r>
          </w:p>
        </w:tc>
      </w:tr>
    </w:tbl>
    <w:p w14:paraId="29D31233" w14:textId="77777777" w:rsidR="00C03CA9" w:rsidRDefault="00C03CA9" w:rsidP="00C03CA9">
      <w:pPr>
        <w:pStyle w:val="TH"/>
      </w:pPr>
    </w:p>
    <w:p w14:paraId="5D71080D" w14:textId="38D29E30" w:rsidR="00C03CA9" w:rsidRDefault="00C03CA9" w:rsidP="00C03CA9">
      <w:pPr>
        <w:pStyle w:val="TH"/>
      </w:pPr>
      <w:r>
        <w:t xml:space="preserve">Table 2.1.2-2: EVM requirements for </w:t>
      </w:r>
      <w:r>
        <w:rPr>
          <w:i/>
        </w:rPr>
        <w:t>BS type 1-C</w:t>
      </w:r>
      <w:r>
        <w:t xml:space="preserve"> and </w:t>
      </w:r>
      <w:r>
        <w:rPr>
          <w:i/>
        </w:rPr>
        <w:t>BS type 1-H</w:t>
      </w:r>
      <w:r>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C03CA9" w14:paraId="62FBD512" w14:textId="77777777" w:rsidTr="00C03CA9">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544EC858" w14:textId="77777777" w:rsidR="00C03CA9" w:rsidRDefault="00C03CA9">
            <w:pPr>
              <w:pStyle w:val="TAH"/>
              <w:rPr>
                <w:rFonts w:cs="Arial"/>
              </w:rPr>
            </w:pPr>
            <w:r>
              <w:rPr>
                <w:rFonts w:cs="Arial"/>
              </w:rPr>
              <w:t>Modulation scheme for PDSCH</w:t>
            </w:r>
          </w:p>
        </w:tc>
        <w:tc>
          <w:tcPr>
            <w:tcW w:w="2583" w:type="dxa"/>
            <w:tcBorders>
              <w:top w:val="single" w:sz="4" w:space="0" w:color="auto"/>
              <w:left w:val="single" w:sz="4" w:space="0" w:color="auto"/>
              <w:bottom w:val="single" w:sz="4" w:space="0" w:color="auto"/>
              <w:right w:val="single" w:sz="4" w:space="0" w:color="auto"/>
            </w:tcBorders>
            <w:hideMark/>
          </w:tcPr>
          <w:p w14:paraId="6D68A7D7" w14:textId="77777777" w:rsidR="00C03CA9" w:rsidRDefault="00C03CA9">
            <w:pPr>
              <w:pStyle w:val="TAH"/>
              <w:rPr>
                <w:rFonts w:cs="Arial"/>
              </w:rPr>
            </w:pPr>
            <w:r>
              <w:rPr>
                <w:rFonts w:cs="Arial"/>
              </w:rPr>
              <w:t>Required EVM</w:t>
            </w:r>
          </w:p>
        </w:tc>
      </w:tr>
      <w:tr w:rsidR="00C03CA9" w14:paraId="186E4783" w14:textId="77777777" w:rsidTr="00C03CA9">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7229F804" w14:textId="77777777" w:rsidR="00C03CA9" w:rsidRDefault="00C03CA9">
            <w:pPr>
              <w:pStyle w:val="TAC"/>
              <w:rPr>
                <w:rFonts w:cs="Arial"/>
              </w:rPr>
            </w:pPr>
            <w:r>
              <w:rPr>
                <w:rFonts w:cs="Arial"/>
              </w:rPr>
              <w:t>QPSK</w:t>
            </w:r>
          </w:p>
        </w:tc>
        <w:tc>
          <w:tcPr>
            <w:tcW w:w="2583" w:type="dxa"/>
            <w:tcBorders>
              <w:top w:val="single" w:sz="4" w:space="0" w:color="auto"/>
              <w:left w:val="single" w:sz="4" w:space="0" w:color="auto"/>
              <w:bottom w:val="single" w:sz="4" w:space="0" w:color="auto"/>
              <w:right w:val="single" w:sz="4" w:space="0" w:color="auto"/>
            </w:tcBorders>
            <w:hideMark/>
          </w:tcPr>
          <w:p w14:paraId="4F1CA18C" w14:textId="77777777" w:rsidR="00C03CA9" w:rsidRDefault="00C03CA9">
            <w:pPr>
              <w:pStyle w:val="TAC"/>
              <w:rPr>
                <w:rFonts w:cs="Arial"/>
              </w:rPr>
            </w:pPr>
            <w:r>
              <w:rPr>
                <w:rFonts w:cs="Arial"/>
              </w:rPr>
              <w:t>17.5 %</w:t>
            </w:r>
          </w:p>
        </w:tc>
      </w:tr>
      <w:tr w:rsidR="00C03CA9" w14:paraId="7A271084" w14:textId="77777777" w:rsidTr="00C03CA9">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59BA2349" w14:textId="77777777" w:rsidR="00C03CA9" w:rsidRDefault="00C03CA9">
            <w:pPr>
              <w:pStyle w:val="TAC"/>
              <w:rPr>
                <w:rFonts w:cs="Arial"/>
              </w:rPr>
            </w:pPr>
            <w:r>
              <w:rPr>
                <w:rFonts w:cs="Arial"/>
              </w:rPr>
              <w:t>16QAM</w:t>
            </w:r>
          </w:p>
        </w:tc>
        <w:tc>
          <w:tcPr>
            <w:tcW w:w="2583" w:type="dxa"/>
            <w:tcBorders>
              <w:top w:val="single" w:sz="4" w:space="0" w:color="auto"/>
              <w:left w:val="single" w:sz="4" w:space="0" w:color="auto"/>
              <w:bottom w:val="single" w:sz="4" w:space="0" w:color="auto"/>
              <w:right w:val="single" w:sz="4" w:space="0" w:color="auto"/>
            </w:tcBorders>
            <w:hideMark/>
          </w:tcPr>
          <w:p w14:paraId="54E89849" w14:textId="77777777" w:rsidR="00C03CA9" w:rsidRDefault="00C03CA9">
            <w:pPr>
              <w:pStyle w:val="TAC"/>
              <w:rPr>
                <w:rFonts w:cs="Arial"/>
              </w:rPr>
            </w:pPr>
            <w:r>
              <w:rPr>
                <w:rFonts w:cs="Arial"/>
              </w:rPr>
              <w:t>12.5 %</w:t>
            </w:r>
          </w:p>
        </w:tc>
      </w:tr>
      <w:tr w:rsidR="00C03CA9" w14:paraId="63F63D97" w14:textId="77777777" w:rsidTr="00C03CA9">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47B19CA7" w14:textId="77777777" w:rsidR="00C03CA9" w:rsidRDefault="00C03CA9">
            <w:pPr>
              <w:pStyle w:val="TAC"/>
              <w:rPr>
                <w:rFonts w:cs="Arial"/>
              </w:rPr>
            </w:pPr>
            <w:r>
              <w:rPr>
                <w:rFonts w:cs="Arial"/>
              </w:rPr>
              <w:t>64QAM</w:t>
            </w:r>
          </w:p>
        </w:tc>
        <w:tc>
          <w:tcPr>
            <w:tcW w:w="2583" w:type="dxa"/>
            <w:tcBorders>
              <w:top w:val="single" w:sz="4" w:space="0" w:color="auto"/>
              <w:left w:val="single" w:sz="4" w:space="0" w:color="auto"/>
              <w:bottom w:val="single" w:sz="4" w:space="0" w:color="auto"/>
              <w:right w:val="single" w:sz="4" w:space="0" w:color="auto"/>
            </w:tcBorders>
            <w:hideMark/>
          </w:tcPr>
          <w:p w14:paraId="03D38086" w14:textId="77777777" w:rsidR="00C03CA9" w:rsidRDefault="00C03CA9">
            <w:pPr>
              <w:pStyle w:val="TAC"/>
              <w:rPr>
                <w:rFonts w:cs="Arial"/>
              </w:rPr>
            </w:pPr>
            <w:r>
              <w:rPr>
                <w:rFonts w:cs="Arial"/>
              </w:rPr>
              <w:t>8 %</w:t>
            </w:r>
          </w:p>
        </w:tc>
      </w:tr>
      <w:tr w:rsidR="00C03CA9" w14:paraId="3A4BB7CB" w14:textId="77777777" w:rsidTr="00C03CA9">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78A5AA6F" w14:textId="77777777" w:rsidR="00C03CA9" w:rsidRDefault="00C03CA9">
            <w:pPr>
              <w:pStyle w:val="TAC"/>
              <w:rPr>
                <w:rFonts w:cs="Arial"/>
              </w:rPr>
            </w:pPr>
            <w:r>
              <w:rPr>
                <w:rFonts w:cs="Arial"/>
              </w:rPr>
              <w:t>256QAM</w:t>
            </w:r>
          </w:p>
        </w:tc>
        <w:tc>
          <w:tcPr>
            <w:tcW w:w="2583" w:type="dxa"/>
            <w:tcBorders>
              <w:top w:val="single" w:sz="4" w:space="0" w:color="auto"/>
              <w:left w:val="single" w:sz="4" w:space="0" w:color="auto"/>
              <w:bottom w:val="single" w:sz="4" w:space="0" w:color="auto"/>
              <w:right w:val="single" w:sz="4" w:space="0" w:color="auto"/>
            </w:tcBorders>
            <w:hideMark/>
          </w:tcPr>
          <w:p w14:paraId="068869B3" w14:textId="77777777" w:rsidR="00C03CA9" w:rsidRDefault="00C03CA9">
            <w:pPr>
              <w:pStyle w:val="TAC"/>
              <w:rPr>
                <w:rFonts w:cs="Arial"/>
              </w:rPr>
            </w:pPr>
            <w:r>
              <w:rPr>
                <w:rFonts w:cs="Arial"/>
              </w:rPr>
              <w:t>3.5 %</w:t>
            </w:r>
          </w:p>
        </w:tc>
      </w:tr>
      <w:tr w:rsidR="00C03CA9" w14:paraId="31C63288" w14:textId="77777777" w:rsidTr="00C03CA9">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05D6B054" w14:textId="77777777" w:rsidR="00C03CA9" w:rsidRDefault="00C03CA9">
            <w:pPr>
              <w:pStyle w:val="TAC"/>
              <w:rPr>
                <w:rFonts w:cs="Arial"/>
              </w:rPr>
            </w:pPr>
            <w:r>
              <w:rPr>
                <w:rFonts w:cs="Arial"/>
                <w:lang w:eastAsia="zh-CN"/>
              </w:rPr>
              <w:t>1024QAM</w:t>
            </w:r>
          </w:p>
        </w:tc>
        <w:tc>
          <w:tcPr>
            <w:tcW w:w="2583" w:type="dxa"/>
            <w:tcBorders>
              <w:top w:val="single" w:sz="4" w:space="0" w:color="auto"/>
              <w:left w:val="single" w:sz="4" w:space="0" w:color="auto"/>
              <w:bottom w:val="single" w:sz="4" w:space="0" w:color="auto"/>
              <w:right w:val="single" w:sz="4" w:space="0" w:color="auto"/>
            </w:tcBorders>
            <w:hideMark/>
          </w:tcPr>
          <w:p w14:paraId="1837483B" w14:textId="77777777" w:rsidR="00C03CA9" w:rsidRDefault="00C03CA9">
            <w:pPr>
              <w:pStyle w:val="TAC"/>
              <w:rPr>
                <w:rFonts w:cs="Arial"/>
                <w:vertAlign w:val="superscript"/>
                <w:lang w:eastAsia="zh-CN"/>
              </w:rPr>
            </w:pPr>
            <w:r>
              <w:rPr>
                <w:rFonts w:cs="Arial"/>
                <w:lang w:eastAsia="zh-CN"/>
              </w:rPr>
              <w:t>2.5 %</w:t>
            </w:r>
            <w:r>
              <w:rPr>
                <w:rFonts w:cs="Arial"/>
                <w:vertAlign w:val="superscript"/>
                <w:lang w:eastAsia="zh-CN"/>
              </w:rPr>
              <w:t>1</w:t>
            </w:r>
          </w:p>
          <w:p w14:paraId="1BDABE60" w14:textId="77777777" w:rsidR="00C03CA9" w:rsidRDefault="00C03CA9">
            <w:pPr>
              <w:pStyle w:val="TAC"/>
              <w:rPr>
                <w:rFonts w:cs="Arial"/>
              </w:rPr>
            </w:pPr>
            <w:r>
              <w:rPr>
                <w:rFonts w:cs="Arial"/>
                <w:lang w:eastAsia="zh-CN"/>
              </w:rPr>
              <w:t>2.8 %</w:t>
            </w:r>
            <w:r>
              <w:rPr>
                <w:rFonts w:cs="Arial"/>
                <w:vertAlign w:val="superscript"/>
                <w:lang w:eastAsia="zh-CN"/>
              </w:rPr>
              <w:t>2</w:t>
            </w:r>
          </w:p>
        </w:tc>
      </w:tr>
      <w:tr w:rsidR="00C03CA9" w:rsidRPr="00C03CA9" w14:paraId="7B9CD560" w14:textId="77777777" w:rsidTr="00C03CA9">
        <w:trPr>
          <w:cantSplit/>
          <w:jc w:val="center"/>
        </w:trPr>
        <w:tc>
          <w:tcPr>
            <w:tcW w:w="5797" w:type="dxa"/>
            <w:gridSpan w:val="2"/>
            <w:tcBorders>
              <w:top w:val="single" w:sz="4" w:space="0" w:color="auto"/>
              <w:left w:val="single" w:sz="4" w:space="0" w:color="auto"/>
              <w:bottom w:val="single" w:sz="4" w:space="0" w:color="auto"/>
              <w:right w:val="single" w:sz="4" w:space="0" w:color="auto"/>
            </w:tcBorders>
            <w:hideMark/>
          </w:tcPr>
          <w:p w14:paraId="1B8D5417" w14:textId="77777777" w:rsidR="00C03CA9" w:rsidRDefault="00C03CA9">
            <w:pPr>
              <w:pStyle w:val="TAN"/>
              <w:rPr>
                <w:rFonts w:eastAsiaTheme="minorEastAsia"/>
                <w:lang w:eastAsia="zh-CN"/>
              </w:rPr>
            </w:pPr>
            <w:r>
              <w:rPr>
                <w:rFonts w:eastAsiaTheme="minorEastAsia"/>
              </w:rPr>
              <w:t>Note</w:t>
            </w:r>
            <w:r>
              <w:rPr>
                <w:rFonts w:eastAsiaTheme="minorEastAsia"/>
                <w:lang w:eastAsia="zh-CN"/>
              </w:rPr>
              <w:t>1</w:t>
            </w:r>
            <w:r>
              <w:rPr>
                <w:rFonts w:eastAsiaTheme="minorEastAsia"/>
              </w:rPr>
              <w:t>:</w:t>
            </w:r>
            <w:r>
              <w:rPr>
                <w:rFonts w:eastAsiaTheme="minorEastAsia"/>
              </w:rPr>
              <w:tab/>
            </w:r>
            <w:r>
              <w:rPr>
                <w:rFonts w:eastAsiaTheme="minorEastAsia"/>
                <w:lang w:eastAsia="zh-CN"/>
              </w:rPr>
              <w:t>This requirement is applicable for frequencies equal to or below 4.2 GHz.</w:t>
            </w:r>
          </w:p>
          <w:p w14:paraId="17DFB12D" w14:textId="77777777" w:rsidR="00C03CA9" w:rsidRDefault="00C03CA9">
            <w:pPr>
              <w:pStyle w:val="TAN"/>
            </w:pPr>
            <w:r>
              <w:rPr>
                <w:rFonts w:eastAsiaTheme="minorEastAsia"/>
              </w:rPr>
              <w:t xml:space="preserve">Note </w:t>
            </w:r>
            <w:r>
              <w:rPr>
                <w:rFonts w:eastAsiaTheme="minorEastAsia"/>
                <w:lang w:eastAsia="zh-CN"/>
              </w:rPr>
              <w:t>2</w:t>
            </w:r>
            <w:r>
              <w:rPr>
                <w:rFonts w:eastAsiaTheme="minorEastAsia"/>
              </w:rPr>
              <w:t>:</w:t>
            </w:r>
            <w:r>
              <w:rPr>
                <w:rFonts w:eastAsiaTheme="minorEastAsia"/>
              </w:rPr>
              <w:tab/>
            </w:r>
            <w:r>
              <w:rPr>
                <w:rFonts w:eastAsiaTheme="minorEastAsia"/>
                <w:lang w:eastAsia="zh-CN"/>
              </w:rPr>
              <w:t>This requirement is applicable for frequencies above 4.2 GHz.</w:t>
            </w:r>
          </w:p>
        </w:tc>
      </w:tr>
    </w:tbl>
    <w:p w14:paraId="1D7D80C5" w14:textId="77777777" w:rsidR="00C03CA9" w:rsidRPr="00C03CA9" w:rsidRDefault="00C03CA9" w:rsidP="00C03CA9">
      <w:pPr>
        <w:rPr>
          <w:lang w:eastAsia="zh-CN"/>
        </w:rPr>
      </w:pPr>
    </w:p>
    <w:p w14:paraId="3F768400" w14:textId="77777777" w:rsidR="00171A8C" w:rsidRPr="00171A8C" w:rsidRDefault="00171A8C" w:rsidP="00171A8C">
      <w:pPr>
        <w:rPr>
          <w:lang w:eastAsia="zh-CN"/>
        </w:rPr>
      </w:pPr>
    </w:p>
    <w:p w14:paraId="7D3DBBC5" w14:textId="53088589" w:rsidR="000B4272" w:rsidRDefault="000B4272" w:rsidP="000B4272">
      <w:pPr>
        <w:pStyle w:val="Heading2"/>
        <w:rPr>
          <w:lang w:eastAsia="zh-CN"/>
        </w:rPr>
      </w:pPr>
      <w:r>
        <w:rPr>
          <w:lang w:eastAsia="zh-CN"/>
        </w:rPr>
        <w:t>2.2 Channel model</w:t>
      </w:r>
    </w:p>
    <w:p w14:paraId="19C86280" w14:textId="7792CA3F" w:rsidR="00F80EFE" w:rsidRDefault="00F80EFE" w:rsidP="00C03CA9">
      <w:pPr>
        <w:rPr>
          <w:lang w:eastAsia="zh-CN"/>
        </w:rPr>
      </w:pPr>
      <w:r>
        <w:rPr>
          <w:lang w:eastAsia="zh-CN"/>
        </w:rPr>
        <w:t>6G channel model preparations have already started in RAN4 Rel19 spatial channel model study item</w:t>
      </w:r>
      <w:r w:rsidR="005B4F4A">
        <w:rPr>
          <w:lang w:eastAsia="zh-CN"/>
        </w:rPr>
        <w:t>, and</w:t>
      </w:r>
      <w:r>
        <w:rPr>
          <w:lang w:eastAsia="zh-CN"/>
        </w:rPr>
        <w:t xml:space="preserve"> </w:t>
      </w:r>
      <w:r w:rsidR="005B4F4A">
        <w:rPr>
          <w:lang w:eastAsia="zh-CN"/>
        </w:rPr>
        <w:t>its</w:t>
      </w:r>
      <w:r>
        <w:rPr>
          <w:lang w:eastAsia="zh-CN"/>
        </w:rPr>
        <w:t xml:space="preserve"> outcome is documented in TR38.753</w:t>
      </w:r>
      <w:r w:rsidR="00E059BB">
        <w:rPr>
          <w:lang w:eastAsia="zh-CN"/>
        </w:rPr>
        <w:t xml:space="preserve"> [</w:t>
      </w:r>
      <w:r w:rsidR="00DB7704">
        <w:rPr>
          <w:lang w:eastAsia="zh-CN"/>
        </w:rPr>
        <w:t>5</w:t>
      </w:r>
      <w:r w:rsidR="00E059BB">
        <w:rPr>
          <w:lang w:eastAsia="zh-CN"/>
        </w:rPr>
        <w:t>]</w:t>
      </w:r>
      <w:r>
        <w:rPr>
          <w:lang w:eastAsia="zh-CN"/>
        </w:rPr>
        <w:t>. Additionally, RAN1 has updated TR38.901</w:t>
      </w:r>
      <w:r w:rsidR="00E059BB">
        <w:rPr>
          <w:lang w:eastAsia="zh-CN"/>
        </w:rPr>
        <w:t xml:space="preserve"> [</w:t>
      </w:r>
      <w:r w:rsidR="00DB7704">
        <w:rPr>
          <w:lang w:eastAsia="zh-CN"/>
        </w:rPr>
        <w:t>6</w:t>
      </w:r>
      <w:r w:rsidR="00E059BB">
        <w:rPr>
          <w:lang w:eastAsia="zh-CN"/>
        </w:rPr>
        <w:t>]</w:t>
      </w:r>
      <w:r>
        <w:rPr>
          <w:lang w:eastAsia="zh-CN"/>
        </w:rPr>
        <w:t xml:space="preserve"> with 6G related updates. Also, RAN4 is going to continue spatial channel model study in Rel20 with extended scope from Rel19 work.</w:t>
      </w:r>
    </w:p>
    <w:p w14:paraId="77CA2446" w14:textId="788EA2E7" w:rsidR="00F80EFE" w:rsidRDefault="00F80EFE" w:rsidP="00C03CA9">
      <w:pPr>
        <w:rPr>
          <w:lang w:eastAsia="zh-CN"/>
        </w:rPr>
      </w:pPr>
      <w:r>
        <w:rPr>
          <w:lang w:eastAsia="zh-CN"/>
        </w:rPr>
        <w:t>RAN4 TR38.753 considers following channel models.</w:t>
      </w:r>
    </w:p>
    <w:p w14:paraId="62B0406E" w14:textId="3F2D67E5" w:rsidR="00F80EFE" w:rsidRDefault="00F80EFE" w:rsidP="00F80EFE">
      <w:pPr>
        <w:pStyle w:val="ListParagraph"/>
        <w:numPr>
          <w:ilvl w:val="0"/>
          <w:numId w:val="69"/>
        </w:numPr>
        <w:rPr>
          <w:lang w:eastAsia="zh-CN"/>
        </w:rPr>
      </w:pPr>
      <w:r>
        <w:rPr>
          <w:lang w:eastAsia="zh-CN"/>
        </w:rPr>
        <w:t>Legacy TDL (The current baseline channel for all 5G requirements in TS38.101)</w:t>
      </w:r>
    </w:p>
    <w:p w14:paraId="6A7E93F5" w14:textId="6B61D802" w:rsidR="00F80EFE" w:rsidRDefault="00F80EFE" w:rsidP="00F80EFE">
      <w:pPr>
        <w:pStyle w:val="ListParagraph"/>
        <w:numPr>
          <w:ilvl w:val="0"/>
          <w:numId w:val="69"/>
        </w:numPr>
        <w:rPr>
          <w:lang w:eastAsia="zh-CN"/>
        </w:rPr>
      </w:pPr>
      <w:r>
        <w:rPr>
          <w:lang w:eastAsia="zh-CN"/>
        </w:rPr>
        <w:t>Extended TDL (Multi-cluster variant of legacy TDL)</w:t>
      </w:r>
    </w:p>
    <w:p w14:paraId="739D5470" w14:textId="18ABE569" w:rsidR="00F80EFE" w:rsidRDefault="00F80EFE" w:rsidP="00F80EFE">
      <w:pPr>
        <w:pStyle w:val="ListParagraph"/>
        <w:numPr>
          <w:ilvl w:val="0"/>
          <w:numId w:val="69"/>
        </w:numPr>
        <w:rPr>
          <w:lang w:eastAsia="zh-CN"/>
        </w:rPr>
      </w:pPr>
      <w:r>
        <w:rPr>
          <w:lang w:eastAsia="zh-CN"/>
        </w:rPr>
        <w:t>CDL (TR38.901 based link-level CDL with randomness reduction for better alignment)</w:t>
      </w:r>
    </w:p>
    <w:p w14:paraId="5DC86D45" w14:textId="462363FE" w:rsidR="00F80EFE" w:rsidRPr="00F80EFE" w:rsidRDefault="00F80EFE" w:rsidP="00C03CA9">
      <w:pPr>
        <w:rPr>
          <w:b/>
          <w:bCs/>
          <w:lang w:eastAsia="zh-CN"/>
        </w:rPr>
      </w:pPr>
      <w:r w:rsidRPr="00F80EFE">
        <w:rPr>
          <w:b/>
          <w:bCs/>
          <w:lang w:eastAsia="zh-CN"/>
        </w:rPr>
        <w:t>Observation #</w:t>
      </w:r>
      <w:r w:rsidR="00B4572F">
        <w:rPr>
          <w:b/>
          <w:bCs/>
          <w:lang w:eastAsia="zh-CN"/>
        </w:rPr>
        <w:t>7</w:t>
      </w:r>
      <w:r w:rsidRPr="00F80EFE">
        <w:rPr>
          <w:b/>
          <w:bCs/>
          <w:lang w:eastAsia="zh-CN"/>
        </w:rPr>
        <w:t>: After Rel-19 study RAN4 has 3 channel model options available for 6G requirements.</w:t>
      </w:r>
    </w:p>
    <w:p w14:paraId="6D931171" w14:textId="7C2AAEBB" w:rsidR="00C03CA9" w:rsidRDefault="00F80EFE" w:rsidP="00C03CA9">
      <w:pPr>
        <w:rPr>
          <w:lang w:eastAsia="zh-CN"/>
        </w:rPr>
      </w:pPr>
      <w:r>
        <w:rPr>
          <w:lang w:eastAsia="zh-CN"/>
        </w:rPr>
        <w:t>The current TR38.753 considers all 3 channel model options feasible and can be aligned but do not give recommendations for specific use cases. We propose to f</w:t>
      </w:r>
      <w:r w:rsidR="00C03CA9">
        <w:rPr>
          <w:lang w:eastAsia="zh-CN"/>
        </w:rPr>
        <w:t xml:space="preserve">urther check </w:t>
      </w:r>
      <w:r>
        <w:rPr>
          <w:lang w:eastAsia="zh-CN"/>
        </w:rPr>
        <w:t xml:space="preserve">in which use cases </w:t>
      </w:r>
      <w:r w:rsidR="00C03CA9">
        <w:rPr>
          <w:lang w:eastAsia="zh-CN"/>
        </w:rPr>
        <w:t>each channel model should be used</w:t>
      </w:r>
      <w:r>
        <w:rPr>
          <w:lang w:eastAsia="zh-CN"/>
        </w:rPr>
        <w:t xml:space="preserve"> in 6G requirements.</w:t>
      </w:r>
    </w:p>
    <w:p w14:paraId="1D65AB72" w14:textId="178B4579" w:rsidR="00171A8C" w:rsidRPr="00171A8C" w:rsidRDefault="00171A8C" w:rsidP="00C03CA9">
      <w:pPr>
        <w:rPr>
          <w:b/>
          <w:bCs/>
          <w:lang w:eastAsia="zh-CN"/>
        </w:rPr>
      </w:pPr>
      <w:r w:rsidRPr="00171A8C">
        <w:rPr>
          <w:b/>
          <w:bCs/>
          <w:lang w:eastAsia="zh-CN"/>
        </w:rPr>
        <w:t>Proposal #</w:t>
      </w:r>
      <w:r w:rsidR="00B4572F">
        <w:rPr>
          <w:b/>
          <w:bCs/>
          <w:lang w:eastAsia="zh-CN"/>
        </w:rPr>
        <w:t>4</w:t>
      </w:r>
      <w:r w:rsidRPr="00171A8C">
        <w:rPr>
          <w:b/>
          <w:bCs/>
          <w:lang w:eastAsia="zh-CN"/>
        </w:rPr>
        <w:t>: We propose to check in which use cases each channel model should be used in 6G requirements.</w:t>
      </w:r>
    </w:p>
    <w:p w14:paraId="2D170C6A" w14:textId="757AD29C" w:rsidR="00C03CA9" w:rsidRDefault="00171A8C" w:rsidP="00C03CA9">
      <w:pPr>
        <w:rPr>
          <w:lang w:eastAsia="zh-CN"/>
        </w:rPr>
      </w:pPr>
      <w:r>
        <w:rPr>
          <w:lang w:eastAsia="zh-CN"/>
        </w:rPr>
        <w:t xml:space="preserve">The legacy TDL channel antenna correlation definition is not well suited for large antenna arrays. If legacy TDL would be preferred for some 6G test use cases we would prefer to further study if usual definition of correlation values could be revisited. </w:t>
      </w:r>
      <w:r w:rsidR="00C03CA9">
        <w:rPr>
          <w:lang w:eastAsia="zh-CN"/>
        </w:rPr>
        <w:t xml:space="preserve">With TDL based approaches </w:t>
      </w:r>
      <w:r>
        <w:rPr>
          <w:lang w:eastAsia="zh-CN"/>
        </w:rPr>
        <w:t xml:space="preserve">it would be better to </w:t>
      </w:r>
      <w:r w:rsidR="00C03CA9">
        <w:rPr>
          <w:lang w:eastAsia="zh-CN"/>
        </w:rPr>
        <w:t>define (α, β, γ) to match test case instead of fixed "medium" and "high"</w:t>
      </w:r>
      <w:r>
        <w:rPr>
          <w:lang w:eastAsia="zh-CN"/>
        </w:rPr>
        <w:t xml:space="preserve"> in several legacy requirements.</w:t>
      </w:r>
    </w:p>
    <w:p w14:paraId="7418BC66" w14:textId="52F0F9B8" w:rsidR="00171A8C" w:rsidRDefault="00171A8C" w:rsidP="00C03CA9">
      <w:pPr>
        <w:rPr>
          <w:b/>
          <w:bCs/>
          <w:lang w:eastAsia="zh-CN"/>
        </w:rPr>
      </w:pPr>
      <w:r w:rsidRPr="00171A8C">
        <w:rPr>
          <w:b/>
          <w:bCs/>
          <w:lang w:eastAsia="zh-CN"/>
        </w:rPr>
        <w:t>Observation #</w:t>
      </w:r>
      <w:r w:rsidR="00B4572F">
        <w:rPr>
          <w:b/>
          <w:bCs/>
          <w:lang w:eastAsia="zh-CN"/>
        </w:rPr>
        <w:t>8</w:t>
      </w:r>
      <w:r w:rsidRPr="00171A8C">
        <w:rPr>
          <w:b/>
          <w:bCs/>
          <w:lang w:eastAsia="zh-CN"/>
        </w:rPr>
        <w:t>: The legacy TDL channel antenna correlation definition is not well suited for large antenna arrays.</w:t>
      </w:r>
    </w:p>
    <w:p w14:paraId="2C46075A" w14:textId="478D80BF" w:rsidR="00171A8C" w:rsidRPr="00B4572F" w:rsidRDefault="00171A8C" w:rsidP="00C03CA9">
      <w:pPr>
        <w:rPr>
          <w:b/>
          <w:bCs/>
          <w:lang w:eastAsia="zh-CN"/>
        </w:rPr>
      </w:pPr>
      <w:r>
        <w:rPr>
          <w:b/>
          <w:bCs/>
          <w:lang w:eastAsia="zh-CN"/>
        </w:rPr>
        <w:t>Proposal #</w:t>
      </w:r>
      <w:r w:rsidR="00B4572F">
        <w:rPr>
          <w:b/>
          <w:bCs/>
          <w:lang w:eastAsia="zh-CN"/>
        </w:rPr>
        <w:t>5</w:t>
      </w:r>
      <w:r w:rsidRPr="00B4572F">
        <w:rPr>
          <w:b/>
          <w:bCs/>
          <w:lang w:eastAsia="zh-CN"/>
        </w:rPr>
        <w:t>: We propose to further study how to define antenna correlation values for different antenna arrays.</w:t>
      </w:r>
    </w:p>
    <w:p w14:paraId="2F13F5B9" w14:textId="77777777" w:rsidR="00171A8C" w:rsidRPr="00171A8C" w:rsidRDefault="00171A8C" w:rsidP="00C03CA9">
      <w:pPr>
        <w:rPr>
          <w:b/>
          <w:bCs/>
          <w:lang w:eastAsia="zh-CN"/>
        </w:rPr>
      </w:pPr>
    </w:p>
    <w:p w14:paraId="5B19BBAF" w14:textId="77777777" w:rsidR="003A298C" w:rsidRDefault="003A298C">
      <w:pPr>
        <w:spacing w:after="160" w:line="259" w:lineRule="auto"/>
        <w:jc w:val="left"/>
        <w:rPr>
          <w:rFonts w:ascii="Arial" w:hAnsi="Arial"/>
          <w:sz w:val="32"/>
          <w:lang w:eastAsia="zh-CN"/>
        </w:rPr>
      </w:pPr>
      <w:r>
        <w:rPr>
          <w:lang w:eastAsia="zh-CN"/>
        </w:rPr>
        <w:br w:type="page"/>
      </w:r>
    </w:p>
    <w:p w14:paraId="2385C596" w14:textId="747C2EBB" w:rsidR="000B4272" w:rsidRDefault="000B4272" w:rsidP="000B4272">
      <w:pPr>
        <w:pStyle w:val="Heading2"/>
        <w:rPr>
          <w:lang w:eastAsia="zh-CN"/>
        </w:rPr>
      </w:pPr>
      <w:r>
        <w:rPr>
          <w:lang w:eastAsia="zh-CN"/>
        </w:rPr>
        <w:lastRenderedPageBreak/>
        <w:t>2.3 Demodulation test methodologies</w:t>
      </w:r>
    </w:p>
    <w:p w14:paraId="6A2AA750" w14:textId="63EB7E35" w:rsidR="000B4272" w:rsidRDefault="000B4272" w:rsidP="000B4272">
      <w:pPr>
        <w:pStyle w:val="Heading3"/>
        <w:rPr>
          <w:lang w:eastAsia="zh-CN"/>
        </w:rPr>
      </w:pPr>
      <w:r>
        <w:rPr>
          <w:lang w:eastAsia="zh-CN"/>
        </w:rPr>
        <w:t>2.3.1 General test metrics</w:t>
      </w:r>
    </w:p>
    <w:p w14:paraId="1C5CC142" w14:textId="4069580A" w:rsidR="00BE5B63" w:rsidRDefault="00BE5B63" w:rsidP="00C03CA9">
      <w:pPr>
        <w:rPr>
          <w:lang w:eastAsia="zh-CN"/>
        </w:rPr>
      </w:pPr>
      <w:r>
        <w:rPr>
          <w:lang w:eastAsia="zh-CN"/>
        </w:rPr>
        <w:t>In 5G UE downlink demodulation requirements the default test point is defined as 70% fraction of maximum throughput. In addition, there is rare exception of 30%</w:t>
      </w:r>
      <w:r w:rsidRPr="00BE5B63">
        <w:rPr>
          <w:lang w:eastAsia="zh-CN"/>
        </w:rPr>
        <w:t xml:space="preserve"> </w:t>
      </w:r>
      <w:r>
        <w:rPr>
          <w:lang w:eastAsia="zh-CN"/>
        </w:rPr>
        <w:t xml:space="preserve">fraction of maximum throughput to test HARQ. UE reporting in link adaptation is defined to target </w:t>
      </w:r>
      <w:r w:rsidR="005B4F4A">
        <w:rPr>
          <w:lang w:eastAsia="zh-CN"/>
        </w:rPr>
        <w:t xml:space="preserve">less than </w:t>
      </w:r>
      <w:r>
        <w:rPr>
          <w:lang w:eastAsia="zh-CN"/>
        </w:rPr>
        <w:t xml:space="preserve">10% BLER operation point corresponding to </w:t>
      </w:r>
      <w:r w:rsidR="005B4F4A">
        <w:rPr>
          <w:lang w:eastAsia="zh-CN"/>
        </w:rPr>
        <w:t xml:space="preserve">more than </w:t>
      </w:r>
      <w:r>
        <w:rPr>
          <w:lang w:eastAsia="zh-CN"/>
        </w:rPr>
        <w:t>90% fraction of maximum throughput.</w:t>
      </w:r>
    </w:p>
    <w:p w14:paraId="72DD6B65" w14:textId="26D1AC4F" w:rsidR="00BE5B63" w:rsidRPr="00BE5B63" w:rsidRDefault="00BE5B63" w:rsidP="00C03CA9">
      <w:pPr>
        <w:rPr>
          <w:b/>
          <w:bCs/>
          <w:lang w:eastAsia="zh-CN"/>
        </w:rPr>
      </w:pPr>
      <w:r w:rsidRPr="00BE5B63">
        <w:rPr>
          <w:b/>
          <w:bCs/>
          <w:lang w:eastAsia="zh-CN"/>
        </w:rPr>
        <w:t>Observation #</w:t>
      </w:r>
      <w:r w:rsidR="002C21F1">
        <w:rPr>
          <w:b/>
          <w:bCs/>
          <w:lang w:eastAsia="zh-CN"/>
        </w:rPr>
        <w:t>9</w:t>
      </w:r>
      <w:r w:rsidRPr="00BE5B63">
        <w:rPr>
          <w:b/>
          <w:bCs/>
          <w:lang w:eastAsia="zh-CN"/>
        </w:rPr>
        <w:t>: There is misalignment of operation points in demodulation requirements and actual system target.</w:t>
      </w:r>
    </w:p>
    <w:p w14:paraId="76B6FD77" w14:textId="2E499B0B" w:rsidR="00BE5B63" w:rsidRDefault="00BE5B63" w:rsidP="00C03CA9">
      <w:pPr>
        <w:rPr>
          <w:lang w:eastAsia="zh-CN"/>
        </w:rPr>
      </w:pPr>
      <w:r>
        <w:rPr>
          <w:lang w:eastAsia="zh-CN"/>
        </w:rPr>
        <w:t xml:space="preserve">Common claim related to demodulation requirement test point is that it is easier to align 70% fraction of maximum throughput than 90%. This claim is usually observed in the legacy demodulation test assumptions with legacy TDL channel and random precoding. For 6G requirements there will be 3 channel model options available that may impact earlier alignment observations. </w:t>
      </w:r>
      <w:r w:rsidR="00FD6075" w:rsidRPr="00FD6075">
        <w:rPr>
          <w:lang w:eastAsia="zh-CN"/>
        </w:rPr>
        <w:t xml:space="preserve">The spatial channel model study item has been working to find more realistic channel models that correspond to physical environments seen in the field. We believe it does not make sense to combine realistic channel models with unrealistic transmission schemes. Therefore, instead of random precoding more </w:t>
      </w:r>
      <w:r w:rsidR="00850572" w:rsidRPr="00FD6075">
        <w:rPr>
          <w:lang w:eastAsia="zh-CN"/>
        </w:rPr>
        <w:t>realistic and</w:t>
      </w:r>
      <w:r w:rsidR="00FD6075" w:rsidRPr="00FD6075">
        <w:rPr>
          <w:lang w:eastAsia="zh-CN"/>
        </w:rPr>
        <w:t xml:space="preserve"> practical precoding should be applied.</w:t>
      </w:r>
    </w:p>
    <w:p w14:paraId="2AFEC5C5" w14:textId="6EA156F1" w:rsidR="00BE5B63" w:rsidRPr="007A1FB2" w:rsidRDefault="00BE5B63" w:rsidP="00C03CA9">
      <w:pPr>
        <w:rPr>
          <w:b/>
          <w:bCs/>
          <w:lang w:eastAsia="zh-CN"/>
        </w:rPr>
      </w:pPr>
      <w:r w:rsidRPr="007A1FB2">
        <w:rPr>
          <w:b/>
          <w:bCs/>
          <w:lang w:eastAsia="zh-CN"/>
        </w:rPr>
        <w:t>Observation #</w:t>
      </w:r>
      <w:r w:rsidR="002C21F1">
        <w:rPr>
          <w:b/>
          <w:bCs/>
          <w:lang w:eastAsia="zh-CN"/>
        </w:rPr>
        <w:t>10</w:t>
      </w:r>
      <w:r w:rsidRPr="007A1FB2">
        <w:rPr>
          <w:b/>
          <w:bCs/>
          <w:lang w:eastAsia="zh-CN"/>
        </w:rPr>
        <w:t>: New channel models and precoding methodologies may impact demodulation alignment.</w:t>
      </w:r>
    </w:p>
    <w:p w14:paraId="5E2DEC6F" w14:textId="65D396F7" w:rsidR="00BE5B63" w:rsidRPr="007A1FB2" w:rsidRDefault="00BE5B63" w:rsidP="00BE5B63">
      <w:pPr>
        <w:rPr>
          <w:b/>
          <w:bCs/>
          <w:lang w:eastAsia="zh-CN"/>
        </w:rPr>
      </w:pPr>
      <w:r w:rsidRPr="007A1FB2">
        <w:rPr>
          <w:b/>
          <w:bCs/>
          <w:lang w:eastAsia="zh-CN"/>
        </w:rPr>
        <w:t>Proposal #</w:t>
      </w:r>
      <w:r w:rsidR="002C21F1">
        <w:rPr>
          <w:b/>
          <w:bCs/>
          <w:lang w:eastAsia="zh-CN"/>
        </w:rPr>
        <w:t>6</w:t>
      </w:r>
      <w:r w:rsidRPr="007A1FB2">
        <w:rPr>
          <w:b/>
          <w:bCs/>
          <w:lang w:eastAsia="zh-CN"/>
        </w:rPr>
        <w:t xml:space="preserve">: We propose to study if test point of demodulation requirements could be better aligned with </w:t>
      </w:r>
      <w:r w:rsidR="005B4F4A">
        <w:rPr>
          <w:b/>
          <w:bCs/>
          <w:lang w:eastAsia="zh-CN"/>
        </w:rPr>
        <w:t>realistic transmission scenarios and</w:t>
      </w:r>
      <w:r w:rsidRPr="007A1FB2">
        <w:rPr>
          <w:b/>
          <w:bCs/>
          <w:lang w:eastAsia="zh-CN"/>
        </w:rPr>
        <w:t xml:space="preserve"> operation point</w:t>
      </w:r>
      <w:r w:rsidR="005B4F4A">
        <w:rPr>
          <w:b/>
          <w:bCs/>
          <w:lang w:eastAsia="zh-CN"/>
        </w:rPr>
        <w:t>s</w:t>
      </w:r>
      <w:r w:rsidRPr="007A1FB2">
        <w:rPr>
          <w:b/>
          <w:bCs/>
          <w:lang w:eastAsia="zh-CN"/>
        </w:rPr>
        <w:t>.</w:t>
      </w:r>
    </w:p>
    <w:p w14:paraId="0CCED674" w14:textId="77777777" w:rsidR="00BE5B63" w:rsidRDefault="00BE5B63" w:rsidP="00BE5B63">
      <w:pPr>
        <w:rPr>
          <w:lang w:eastAsia="zh-CN"/>
        </w:rPr>
      </w:pPr>
    </w:p>
    <w:p w14:paraId="59FC93C5" w14:textId="5A93C2E4" w:rsidR="000B4272" w:rsidRDefault="000B4272" w:rsidP="000B4272">
      <w:pPr>
        <w:pStyle w:val="Heading3"/>
        <w:rPr>
          <w:lang w:eastAsia="zh-CN"/>
        </w:rPr>
      </w:pPr>
      <w:r>
        <w:rPr>
          <w:lang w:eastAsia="zh-CN"/>
        </w:rPr>
        <w:t>2.3.2 Demodulation requirements with fixed Rank and MCS</w:t>
      </w:r>
    </w:p>
    <w:p w14:paraId="413B6895" w14:textId="2175875A" w:rsidR="007A1FB2" w:rsidRDefault="007A1FB2" w:rsidP="007A1FB2">
      <w:pPr>
        <w:rPr>
          <w:lang w:eastAsia="zh-CN"/>
        </w:rPr>
      </w:pPr>
      <w:r>
        <w:rPr>
          <w:lang w:eastAsia="zh-CN"/>
        </w:rPr>
        <w:t>The legacy demodulation requirements use test assumptions with legacy TDL channel and random precoding.</w:t>
      </w:r>
      <w:r w:rsidRPr="007A1FB2">
        <w:rPr>
          <w:lang w:eastAsia="zh-CN"/>
        </w:rPr>
        <w:t xml:space="preserve"> </w:t>
      </w:r>
      <w:r>
        <w:rPr>
          <w:lang w:eastAsia="zh-CN"/>
        </w:rPr>
        <w:t>Especially in a case of spatial channel models random precoding may not make so much sense but more practical and realistic precoding should be applied. We would have several options to achieve more practical precoding.</w:t>
      </w:r>
    </w:p>
    <w:p w14:paraId="1ABCCC3E" w14:textId="3C18A6B1" w:rsidR="007A1FB2" w:rsidRDefault="007A1FB2" w:rsidP="007A1FB2">
      <w:pPr>
        <w:pStyle w:val="ListParagraph"/>
        <w:numPr>
          <w:ilvl w:val="0"/>
          <w:numId w:val="71"/>
        </w:numPr>
        <w:rPr>
          <w:lang w:eastAsia="zh-CN"/>
        </w:rPr>
      </w:pPr>
      <w:r>
        <w:rPr>
          <w:lang w:eastAsia="zh-CN"/>
        </w:rPr>
        <w:t>Fixed precoding that matches spatial properties of the chosen channel (assumes spatial channel model)</w:t>
      </w:r>
    </w:p>
    <w:p w14:paraId="03691A81" w14:textId="268E69D8" w:rsidR="007A1FB2" w:rsidRDefault="007A1FB2" w:rsidP="007A1FB2">
      <w:pPr>
        <w:pStyle w:val="ListParagraph"/>
        <w:numPr>
          <w:ilvl w:val="1"/>
          <w:numId w:val="71"/>
        </w:numPr>
        <w:rPr>
          <w:lang w:eastAsia="zh-CN"/>
        </w:rPr>
      </w:pPr>
      <w:r>
        <w:rPr>
          <w:lang w:eastAsia="zh-CN"/>
        </w:rPr>
        <w:t>Finding good precoder case by case is additional work in test definition.</w:t>
      </w:r>
    </w:p>
    <w:p w14:paraId="0B3AFBC1" w14:textId="3710E104" w:rsidR="007A1FB2" w:rsidRDefault="007A1FB2" w:rsidP="007A1FB2">
      <w:pPr>
        <w:pStyle w:val="ListParagraph"/>
        <w:numPr>
          <w:ilvl w:val="0"/>
          <w:numId w:val="71"/>
        </w:numPr>
        <w:rPr>
          <w:lang w:eastAsia="zh-CN"/>
        </w:rPr>
      </w:pPr>
      <w:r>
        <w:rPr>
          <w:lang w:eastAsia="zh-CN"/>
        </w:rPr>
        <w:t>PMI reporting</w:t>
      </w:r>
    </w:p>
    <w:p w14:paraId="53930547" w14:textId="5E060FB7" w:rsidR="007A1FB2" w:rsidRDefault="007A1FB2" w:rsidP="007A1FB2">
      <w:pPr>
        <w:pStyle w:val="ListParagraph"/>
        <w:numPr>
          <w:ilvl w:val="1"/>
          <w:numId w:val="71"/>
        </w:numPr>
        <w:rPr>
          <w:lang w:eastAsia="zh-CN"/>
        </w:rPr>
      </w:pPr>
      <w:r>
        <w:rPr>
          <w:lang w:eastAsia="zh-CN"/>
        </w:rPr>
        <w:t>Mixes demodulation test with partial CSI feedback</w:t>
      </w:r>
    </w:p>
    <w:p w14:paraId="7C56E25A" w14:textId="5405CC63" w:rsidR="007A1FB2" w:rsidRDefault="007A1FB2" w:rsidP="007A1FB2">
      <w:pPr>
        <w:pStyle w:val="ListParagraph"/>
        <w:numPr>
          <w:ilvl w:val="0"/>
          <w:numId w:val="71"/>
        </w:numPr>
        <w:rPr>
          <w:lang w:eastAsia="zh-CN"/>
        </w:rPr>
      </w:pPr>
      <w:r>
        <w:rPr>
          <w:lang w:eastAsia="zh-CN"/>
        </w:rPr>
        <w:t>SRS based precoding</w:t>
      </w:r>
    </w:p>
    <w:p w14:paraId="701B8EA6" w14:textId="4B89DA4D" w:rsidR="007A1FB2" w:rsidRDefault="007A1FB2" w:rsidP="007A1FB2">
      <w:pPr>
        <w:pStyle w:val="ListParagraph"/>
        <w:numPr>
          <w:ilvl w:val="1"/>
          <w:numId w:val="71"/>
        </w:numPr>
        <w:rPr>
          <w:lang w:eastAsia="zh-CN"/>
        </w:rPr>
      </w:pPr>
      <w:r>
        <w:rPr>
          <w:lang w:eastAsia="zh-CN"/>
        </w:rPr>
        <w:t>New methodology in RAN4 and applicable only in TDD</w:t>
      </w:r>
    </w:p>
    <w:p w14:paraId="2C04FC88" w14:textId="287C37A6" w:rsidR="007A1FB2" w:rsidRDefault="007A1FB2" w:rsidP="007A1FB2">
      <w:pPr>
        <w:pStyle w:val="ListParagraph"/>
        <w:numPr>
          <w:ilvl w:val="1"/>
          <w:numId w:val="71"/>
        </w:numPr>
        <w:rPr>
          <w:lang w:eastAsia="zh-CN"/>
        </w:rPr>
      </w:pPr>
      <w:r>
        <w:rPr>
          <w:lang w:eastAsia="zh-CN"/>
        </w:rPr>
        <w:t>Requires baseline definition of precoding processing in TE to enable aligned simulation assumptions.</w:t>
      </w:r>
    </w:p>
    <w:p w14:paraId="61065A61" w14:textId="33C2DCDC" w:rsidR="007A1FB2" w:rsidRDefault="007A1FB2" w:rsidP="00C03CA9">
      <w:pPr>
        <w:rPr>
          <w:b/>
          <w:bCs/>
        </w:rPr>
      </w:pPr>
      <w:r w:rsidRPr="007A1FB2">
        <w:rPr>
          <w:b/>
          <w:bCs/>
        </w:rPr>
        <w:t>Observation #</w:t>
      </w:r>
      <w:r w:rsidR="002C21F1">
        <w:rPr>
          <w:b/>
          <w:bCs/>
        </w:rPr>
        <w:t>11</w:t>
      </w:r>
      <w:r w:rsidRPr="007A1FB2">
        <w:rPr>
          <w:b/>
          <w:bCs/>
        </w:rPr>
        <w:t>: There are several methods to apply more realistic precoding in demodulation tests with spatial channel models.</w:t>
      </w:r>
    </w:p>
    <w:p w14:paraId="17B3530F" w14:textId="6CF487D5" w:rsidR="007A1FB2" w:rsidRDefault="007A1FB2" w:rsidP="00C03CA9">
      <w:pPr>
        <w:rPr>
          <w:b/>
          <w:bCs/>
        </w:rPr>
      </w:pPr>
      <w:r>
        <w:rPr>
          <w:b/>
          <w:bCs/>
        </w:rPr>
        <w:t>Observation #</w:t>
      </w:r>
      <w:r w:rsidR="002C21F1">
        <w:rPr>
          <w:b/>
          <w:bCs/>
        </w:rPr>
        <w:t>12</w:t>
      </w:r>
      <w:r>
        <w:rPr>
          <w:b/>
          <w:bCs/>
        </w:rPr>
        <w:t>: SRS based precoding would be new methodology in RAN4.</w:t>
      </w:r>
    </w:p>
    <w:p w14:paraId="1EBC3306" w14:textId="6D3AD10B" w:rsidR="007A1FB2" w:rsidRPr="007A1FB2" w:rsidRDefault="007A1FB2" w:rsidP="00C03CA9">
      <w:pPr>
        <w:rPr>
          <w:b/>
          <w:bCs/>
        </w:rPr>
      </w:pPr>
      <w:r>
        <w:rPr>
          <w:b/>
          <w:bCs/>
        </w:rPr>
        <w:t>Observation #</w:t>
      </w:r>
      <w:r w:rsidR="002C21F1">
        <w:rPr>
          <w:b/>
          <w:bCs/>
        </w:rPr>
        <w:t>13</w:t>
      </w:r>
      <w:r>
        <w:rPr>
          <w:b/>
          <w:bCs/>
        </w:rPr>
        <w:t>: SRS based precoding would require baseline definition of precoding processing in TE to enable aligned simulation assumptions.</w:t>
      </w:r>
    </w:p>
    <w:p w14:paraId="23198497" w14:textId="1AF75A7D" w:rsidR="00C03CA9" w:rsidRDefault="007A1FB2" w:rsidP="00C03CA9">
      <w:pPr>
        <w:rPr>
          <w:lang w:val="en-US"/>
        </w:rPr>
      </w:pPr>
      <w:r>
        <w:rPr>
          <w:lang w:val="en-US"/>
        </w:rPr>
        <w:t>We propose to study different precoding options for more realistic test scenarios.</w:t>
      </w:r>
    </w:p>
    <w:p w14:paraId="0FBAD475" w14:textId="35CE9398" w:rsidR="007A1FB2" w:rsidRPr="007A1FB2" w:rsidRDefault="007A1FB2" w:rsidP="00C03CA9">
      <w:pPr>
        <w:rPr>
          <w:b/>
          <w:bCs/>
          <w:lang w:val="en-US"/>
        </w:rPr>
      </w:pPr>
      <w:r w:rsidRPr="007A1FB2">
        <w:rPr>
          <w:b/>
          <w:bCs/>
          <w:lang w:val="en-US"/>
        </w:rPr>
        <w:t>Proposal #</w:t>
      </w:r>
      <w:r w:rsidR="002C21F1">
        <w:rPr>
          <w:b/>
          <w:bCs/>
          <w:lang w:val="en-US"/>
        </w:rPr>
        <w:t>7</w:t>
      </w:r>
      <w:r w:rsidRPr="007A1FB2">
        <w:rPr>
          <w:b/>
          <w:bCs/>
          <w:lang w:val="en-US"/>
        </w:rPr>
        <w:t>: We propose to study different precoding options.</w:t>
      </w:r>
    </w:p>
    <w:p w14:paraId="7FA2D50B" w14:textId="2B85C854" w:rsidR="007A1FB2" w:rsidRDefault="007A1FB2" w:rsidP="00C03CA9">
      <w:pPr>
        <w:rPr>
          <w:b/>
          <w:bCs/>
          <w:lang w:val="en-US"/>
        </w:rPr>
      </w:pPr>
      <w:r w:rsidRPr="007A1FB2">
        <w:rPr>
          <w:b/>
          <w:bCs/>
          <w:lang w:val="en-US"/>
        </w:rPr>
        <w:t>Proposal #</w:t>
      </w:r>
      <w:r w:rsidR="002C21F1">
        <w:rPr>
          <w:b/>
          <w:bCs/>
          <w:lang w:val="en-US"/>
        </w:rPr>
        <w:t>8</w:t>
      </w:r>
      <w:r w:rsidRPr="007A1FB2">
        <w:rPr>
          <w:b/>
          <w:bCs/>
          <w:lang w:val="en-US"/>
        </w:rPr>
        <w:t>: We propose to define baseline precoding procedure in TE to enable aligned simulation assumptions.</w:t>
      </w:r>
    </w:p>
    <w:p w14:paraId="53918DC8" w14:textId="77777777" w:rsidR="007A1FB2" w:rsidRPr="007A1FB2" w:rsidRDefault="007A1FB2" w:rsidP="00C03CA9">
      <w:pPr>
        <w:rPr>
          <w:b/>
          <w:bCs/>
          <w:lang w:eastAsia="zh-CN"/>
        </w:rPr>
      </w:pPr>
    </w:p>
    <w:p w14:paraId="6CB64240" w14:textId="7966A1B1" w:rsidR="000B4272" w:rsidRDefault="000B4272" w:rsidP="000B4272">
      <w:pPr>
        <w:pStyle w:val="Heading3"/>
        <w:rPr>
          <w:lang w:eastAsia="zh-CN"/>
        </w:rPr>
      </w:pPr>
      <w:r>
        <w:rPr>
          <w:lang w:eastAsia="zh-CN"/>
        </w:rPr>
        <w:t>2.3.3 Demodulation requirements with link adaptation</w:t>
      </w:r>
    </w:p>
    <w:p w14:paraId="1A40988D" w14:textId="3BC8D102" w:rsidR="007A1FB2" w:rsidRDefault="007A1FB2" w:rsidP="00C03CA9">
      <w:pPr>
        <w:rPr>
          <w:lang w:eastAsia="zh-CN"/>
        </w:rPr>
      </w:pPr>
      <w:r>
        <w:rPr>
          <w:lang w:eastAsia="zh-CN"/>
        </w:rPr>
        <w:t xml:space="preserve">In </w:t>
      </w:r>
      <w:r w:rsidR="00D450E0">
        <w:rPr>
          <w:lang w:eastAsia="zh-CN"/>
        </w:rPr>
        <w:t xml:space="preserve">the </w:t>
      </w:r>
      <w:r>
        <w:rPr>
          <w:lang w:eastAsia="zh-CN"/>
        </w:rPr>
        <w:t xml:space="preserve">legacy demodulation </w:t>
      </w:r>
      <w:r w:rsidR="00C663C1">
        <w:rPr>
          <w:lang w:eastAsia="zh-CN"/>
        </w:rPr>
        <w:t>tests,</w:t>
      </w:r>
      <w:r>
        <w:rPr>
          <w:lang w:eastAsia="zh-CN"/>
        </w:rPr>
        <w:t xml:space="preserve"> there are few demodulation tests with full link adaptation in addition to fixed reference channel testing. In these tests number of layers, precoding, and </w:t>
      </w:r>
      <w:r w:rsidR="00B214C2">
        <w:rPr>
          <w:lang w:eastAsia="zh-CN"/>
        </w:rPr>
        <w:t>MCS</w:t>
      </w:r>
      <w:r>
        <w:rPr>
          <w:lang w:eastAsia="zh-CN"/>
        </w:rPr>
        <w:t xml:space="preserve"> are selected based on UE CSI reports. In 5G test coverage of these tests is very limited because of 2 antenna port configuration causing maximum of number of layers to be just 2 and precoder selection is trivial.</w:t>
      </w:r>
    </w:p>
    <w:p w14:paraId="277B1F42" w14:textId="42BC6248" w:rsidR="007A1FB2" w:rsidRPr="007A1FB2" w:rsidRDefault="007A1FB2" w:rsidP="00C03CA9">
      <w:pPr>
        <w:rPr>
          <w:b/>
          <w:bCs/>
          <w:lang w:eastAsia="zh-CN"/>
        </w:rPr>
      </w:pPr>
      <w:r w:rsidRPr="007A1FB2">
        <w:rPr>
          <w:b/>
          <w:bCs/>
          <w:lang w:eastAsia="zh-CN"/>
        </w:rPr>
        <w:t>Observation #</w:t>
      </w:r>
      <w:r w:rsidR="002C21F1">
        <w:rPr>
          <w:b/>
          <w:bCs/>
          <w:lang w:eastAsia="zh-CN"/>
        </w:rPr>
        <w:t>14</w:t>
      </w:r>
      <w:r w:rsidRPr="007A1FB2">
        <w:rPr>
          <w:b/>
          <w:bCs/>
          <w:lang w:eastAsia="zh-CN"/>
        </w:rPr>
        <w:t>: In 5G there is very limited set of demodulation requirements with link adaptation.</w:t>
      </w:r>
    </w:p>
    <w:p w14:paraId="669E4B16" w14:textId="4DF6F9BB" w:rsidR="007A1FB2" w:rsidRDefault="007A1FB2" w:rsidP="00C03CA9">
      <w:pPr>
        <w:rPr>
          <w:lang w:eastAsia="zh-CN"/>
        </w:rPr>
      </w:pPr>
      <w:r>
        <w:rPr>
          <w:lang w:eastAsia="zh-CN"/>
        </w:rPr>
        <w:lastRenderedPageBreak/>
        <w:t xml:space="preserve">The existing demodulation requirements with link adaptation utilize HARQ for retransmission for more practical system behaviour. Also, as TE is strictly following reported CQI, that should correspond to 10% BLER, we can assume operation point to be close to normal system operation point. However, in the real system network do not fully rely on UE CQI reports but has outer loop link adaptation (OLLA). As part of 5G </w:t>
      </w:r>
      <w:r w:rsidRPr="007A1FB2">
        <w:rPr>
          <w:lang w:eastAsia="zh-CN"/>
        </w:rPr>
        <w:t>PDSCH absolute physical layer throughput requirements</w:t>
      </w:r>
      <w:r>
        <w:rPr>
          <w:lang w:eastAsia="zh-CN"/>
        </w:rPr>
        <w:t xml:space="preserve"> discussions some companies provided reference baseline OLLA implementation.</w:t>
      </w:r>
    </w:p>
    <w:p w14:paraId="6076E399" w14:textId="4B508D5F" w:rsidR="007A1FB2" w:rsidRDefault="007A1FB2" w:rsidP="00C03CA9">
      <w:pPr>
        <w:rPr>
          <w:b/>
          <w:bCs/>
          <w:lang w:eastAsia="zh-CN"/>
        </w:rPr>
      </w:pPr>
      <w:r w:rsidRPr="007A1FB2">
        <w:rPr>
          <w:b/>
          <w:bCs/>
          <w:lang w:eastAsia="zh-CN"/>
        </w:rPr>
        <w:t>Observation #</w:t>
      </w:r>
      <w:r w:rsidR="002C21F1">
        <w:rPr>
          <w:b/>
          <w:bCs/>
          <w:lang w:eastAsia="zh-CN"/>
        </w:rPr>
        <w:t>15</w:t>
      </w:r>
      <w:r w:rsidRPr="007A1FB2">
        <w:rPr>
          <w:b/>
          <w:bCs/>
          <w:lang w:eastAsia="zh-CN"/>
        </w:rPr>
        <w:t>: In 5G demodulation requirements with link adaptation missed OLLA</w:t>
      </w:r>
      <w:r>
        <w:rPr>
          <w:b/>
          <w:bCs/>
          <w:lang w:eastAsia="zh-CN"/>
        </w:rPr>
        <w:t>.</w:t>
      </w:r>
    </w:p>
    <w:p w14:paraId="64FBAB81" w14:textId="209A80FA" w:rsidR="007A1FB2" w:rsidRDefault="007A1FB2" w:rsidP="007A1FB2">
      <w:pPr>
        <w:rPr>
          <w:b/>
          <w:bCs/>
          <w:lang w:eastAsia="zh-CN"/>
        </w:rPr>
      </w:pPr>
      <w:r>
        <w:rPr>
          <w:b/>
          <w:bCs/>
          <w:lang w:eastAsia="zh-CN"/>
        </w:rPr>
        <w:t>Observation #</w:t>
      </w:r>
      <w:r w:rsidR="002C21F1">
        <w:rPr>
          <w:b/>
          <w:bCs/>
          <w:lang w:eastAsia="zh-CN"/>
        </w:rPr>
        <w:t>16</w:t>
      </w:r>
      <w:r>
        <w:rPr>
          <w:b/>
          <w:bCs/>
          <w:lang w:eastAsia="zh-CN"/>
        </w:rPr>
        <w:t>: One possible reference baseline OLLA implementation has been shared in 5G WI.</w:t>
      </w:r>
    </w:p>
    <w:p w14:paraId="3CD20F58" w14:textId="1FADB1D5" w:rsidR="007A1FB2" w:rsidRDefault="007A1FB2" w:rsidP="00C03CA9">
      <w:pPr>
        <w:rPr>
          <w:lang w:eastAsia="zh-CN"/>
        </w:rPr>
      </w:pPr>
      <w:r>
        <w:rPr>
          <w:lang w:eastAsia="zh-CN"/>
        </w:rPr>
        <w:t xml:space="preserve">We see demodulation requirements with link adaptation as more realistic and complete measure of performance. Therefore, we see that implementing such tests in larger scale in more complete set of configurations could help to </w:t>
      </w:r>
      <w:r w:rsidR="00B214C2">
        <w:rPr>
          <w:lang w:eastAsia="zh-CN"/>
        </w:rPr>
        <w:t xml:space="preserve">reduce the </w:t>
      </w:r>
      <w:r>
        <w:rPr>
          <w:lang w:eastAsia="zh-CN"/>
        </w:rPr>
        <w:t>number of simpl</w:t>
      </w:r>
      <w:r w:rsidR="008C6FBE">
        <w:rPr>
          <w:lang w:eastAsia="zh-CN"/>
        </w:rPr>
        <w:t>e</w:t>
      </w:r>
      <w:r>
        <w:rPr>
          <w:lang w:eastAsia="zh-CN"/>
        </w:rPr>
        <w:t xml:space="preserve"> tests with </w:t>
      </w:r>
      <w:r w:rsidR="008C6FBE">
        <w:rPr>
          <w:lang w:eastAsia="zh-CN"/>
        </w:rPr>
        <w:t xml:space="preserve">limited scope of </w:t>
      </w:r>
      <w:r>
        <w:rPr>
          <w:lang w:eastAsia="zh-CN"/>
        </w:rPr>
        <w:t xml:space="preserve">only demodulation or CSI reporting. We propose to study extending scope of demodulation tests with link adaptation for wider use. Also, we propose to study adding OLLA for improved realism. Earlier OLLA implementation proposal </w:t>
      </w:r>
      <w:r w:rsidR="00C73182">
        <w:rPr>
          <w:lang w:eastAsia="zh-CN"/>
        </w:rPr>
        <w:t>[</w:t>
      </w:r>
      <w:r w:rsidR="00DB7704">
        <w:rPr>
          <w:lang w:eastAsia="zh-CN"/>
        </w:rPr>
        <w:t>7</w:t>
      </w:r>
      <w:r w:rsidR="00C73182">
        <w:rPr>
          <w:lang w:eastAsia="zh-CN"/>
        </w:rPr>
        <w:t xml:space="preserve">] </w:t>
      </w:r>
      <w:r>
        <w:rPr>
          <w:lang w:eastAsia="zh-CN"/>
        </w:rPr>
        <w:t>can be used as a starting point for TE implementation.</w:t>
      </w:r>
    </w:p>
    <w:p w14:paraId="6CD38757" w14:textId="1881559A" w:rsidR="00C03CA9" w:rsidRDefault="007A1FB2" w:rsidP="00C03CA9">
      <w:pPr>
        <w:rPr>
          <w:b/>
          <w:bCs/>
          <w:lang w:eastAsia="zh-CN"/>
        </w:rPr>
      </w:pPr>
      <w:r w:rsidRPr="007A1FB2">
        <w:rPr>
          <w:b/>
          <w:bCs/>
          <w:lang w:eastAsia="zh-CN"/>
        </w:rPr>
        <w:t>Proposal #</w:t>
      </w:r>
      <w:r w:rsidR="002C21F1">
        <w:rPr>
          <w:b/>
          <w:bCs/>
          <w:lang w:eastAsia="zh-CN"/>
        </w:rPr>
        <w:t>9</w:t>
      </w:r>
      <w:r w:rsidRPr="007A1FB2">
        <w:rPr>
          <w:b/>
          <w:bCs/>
          <w:lang w:eastAsia="zh-CN"/>
        </w:rPr>
        <w:t>:</w:t>
      </w:r>
      <w:r w:rsidRPr="007A1FB2">
        <w:rPr>
          <w:b/>
          <w:bCs/>
        </w:rPr>
        <w:t xml:space="preserve"> </w:t>
      </w:r>
      <w:r w:rsidRPr="007A1FB2">
        <w:rPr>
          <w:b/>
          <w:bCs/>
          <w:lang w:eastAsia="zh-CN"/>
        </w:rPr>
        <w:t>We propose to study extending scope of demodulation tests with link adaptation</w:t>
      </w:r>
      <w:r>
        <w:rPr>
          <w:b/>
          <w:bCs/>
          <w:lang w:eastAsia="zh-CN"/>
        </w:rPr>
        <w:t>.</w:t>
      </w:r>
    </w:p>
    <w:p w14:paraId="0B2541DF" w14:textId="0E00DA8C" w:rsidR="007A1FB2" w:rsidRDefault="007A1FB2" w:rsidP="007A1FB2">
      <w:pPr>
        <w:rPr>
          <w:b/>
          <w:bCs/>
          <w:lang w:eastAsia="zh-CN"/>
        </w:rPr>
      </w:pPr>
      <w:r>
        <w:rPr>
          <w:b/>
          <w:bCs/>
          <w:lang w:eastAsia="zh-CN"/>
        </w:rPr>
        <w:t>Proposal #</w:t>
      </w:r>
      <w:r w:rsidR="002C21F1">
        <w:rPr>
          <w:b/>
          <w:bCs/>
          <w:lang w:eastAsia="zh-CN"/>
        </w:rPr>
        <w:t>10</w:t>
      </w:r>
      <w:r>
        <w:rPr>
          <w:b/>
          <w:bCs/>
          <w:lang w:eastAsia="zh-CN"/>
        </w:rPr>
        <w:t>:</w:t>
      </w:r>
      <w:r>
        <w:rPr>
          <w:b/>
          <w:bCs/>
        </w:rPr>
        <w:t xml:space="preserve"> </w:t>
      </w:r>
      <w:r>
        <w:rPr>
          <w:b/>
          <w:bCs/>
          <w:lang w:eastAsia="zh-CN"/>
        </w:rPr>
        <w:t>We propose to study demodulation tests with link adaptation replacing simple demodulation or CSI tests.</w:t>
      </w:r>
    </w:p>
    <w:p w14:paraId="146762D7" w14:textId="0F1161A5" w:rsidR="007A1FB2" w:rsidRPr="007A1FB2" w:rsidRDefault="007A1FB2" w:rsidP="007A1FB2">
      <w:pPr>
        <w:rPr>
          <w:b/>
          <w:bCs/>
          <w:lang w:eastAsia="zh-CN"/>
        </w:rPr>
      </w:pPr>
      <w:r w:rsidRPr="007A1FB2">
        <w:rPr>
          <w:b/>
          <w:bCs/>
          <w:lang w:eastAsia="zh-CN"/>
        </w:rPr>
        <w:t>Proposal #</w:t>
      </w:r>
      <w:r w:rsidR="002C21F1">
        <w:rPr>
          <w:b/>
          <w:bCs/>
          <w:lang w:eastAsia="zh-CN"/>
        </w:rPr>
        <w:t>11</w:t>
      </w:r>
      <w:r w:rsidRPr="007A1FB2">
        <w:rPr>
          <w:b/>
          <w:bCs/>
          <w:lang w:eastAsia="zh-CN"/>
        </w:rPr>
        <w:t>:</w:t>
      </w:r>
      <w:r w:rsidRPr="007A1FB2">
        <w:rPr>
          <w:b/>
          <w:bCs/>
        </w:rPr>
        <w:t xml:space="preserve"> </w:t>
      </w:r>
      <w:r w:rsidRPr="007A1FB2">
        <w:rPr>
          <w:b/>
          <w:bCs/>
          <w:lang w:eastAsia="zh-CN"/>
        </w:rPr>
        <w:t>We propose to study adding OLLA to demodulation tests with link adaptation.</w:t>
      </w:r>
    </w:p>
    <w:p w14:paraId="2DB0CEEB" w14:textId="77777777" w:rsidR="007A1FB2" w:rsidRPr="00C03CA9" w:rsidRDefault="007A1FB2" w:rsidP="00C03CA9">
      <w:pPr>
        <w:rPr>
          <w:lang w:eastAsia="zh-CN"/>
        </w:rPr>
      </w:pPr>
    </w:p>
    <w:p w14:paraId="7677544F" w14:textId="505476EE" w:rsidR="000B4272" w:rsidRDefault="000B4272" w:rsidP="000B4272">
      <w:pPr>
        <w:pStyle w:val="Heading2"/>
        <w:rPr>
          <w:lang w:eastAsia="zh-CN"/>
        </w:rPr>
      </w:pPr>
      <w:r>
        <w:rPr>
          <w:lang w:eastAsia="zh-CN"/>
        </w:rPr>
        <w:t>2.4 CSI test methodologies</w:t>
      </w:r>
    </w:p>
    <w:p w14:paraId="03E9A2A3" w14:textId="568D6339" w:rsidR="00835E49" w:rsidRPr="00835E49" w:rsidRDefault="00EC32D1" w:rsidP="00835E49">
      <w:pPr>
        <w:rPr>
          <w:lang w:eastAsia="zh-CN"/>
        </w:rPr>
      </w:pPr>
      <w:r w:rsidRPr="00EC32D1">
        <w:rPr>
          <w:lang w:eastAsia="zh-CN"/>
        </w:rPr>
        <w:t xml:space="preserve">In this section, we discuss CSI test methodologies corresponding to CQI, PMI, and RI reporting in 5G. We recognise that the 6G CSI reporting framework may ultimately diverge from the 5G framework, so some observations and proposals grounded in the legacy framework may be superseded. Nonetheless, we </w:t>
      </w:r>
      <w:r w:rsidR="0081128D">
        <w:rPr>
          <w:lang w:eastAsia="zh-CN"/>
        </w:rPr>
        <w:t xml:space="preserve">can </w:t>
      </w:r>
      <w:r w:rsidRPr="00EC32D1">
        <w:rPr>
          <w:lang w:eastAsia="zh-CN"/>
        </w:rPr>
        <w:t>adopt the legacy framework as a baseline until the new framework is finalised.</w:t>
      </w:r>
    </w:p>
    <w:p w14:paraId="24DC0B60" w14:textId="2A995B8B" w:rsidR="000B4272" w:rsidRDefault="000B4272" w:rsidP="000B4272">
      <w:pPr>
        <w:pStyle w:val="Heading3"/>
        <w:rPr>
          <w:lang w:eastAsia="zh-CN"/>
        </w:rPr>
      </w:pPr>
      <w:r>
        <w:rPr>
          <w:lang w:eastAsia="zh-CN"/>
        </w:rPr>
        <w:t>2.4.1 CQI reporting requirement related test methodologies</w:t>
      </w:r>
    </w:p>
    <w:p w14:paraId="3658A4F8" w14:textId="0BAFE393" w:rsidR="00D450E0" w:rsidRDefault="00D450E0" w:rsidP="00D450E0">
      <w:pPr>
        <w:rPr>
          <w:lang w:eastAsia="zh-CN"/>
        </w:rPr>
      </w:pPr>
      <w:r>
        <w:rPr>
          <w:lang w:eastAsia="zh-CN"/>
        </w:rPr>
        <w:t>In the legacy CQI reporting requirements test metrics are defined as</w:t>
      </w:r>
    </w:p>
    <w:p w14:paraId="34BFE505" w14:textId="4E6C4528" w:rsidR="00D450E0" w:rsidRDefault="00D450E0" w:rsidP="00D450E0">
      <w:pPr>
        <w:pStyle w:val="ListParagraph"/>
        <w:numPr>
          <w:ilvl w:val="0"/>
          <w:numId w:val="72"/>
        </w:numPr>
        <w:rPr>
          <w:lang w:eastAsia="zh-CN"/>
        </w:rPr>
      </w:pPr>
      <w:r>
        <w:rPr>
          <w:lang w:eastAsia="zh-CN"/>
        </w:rPr>
        <w:t>Testing under AWGN conditions</w:t>
      </w:r>
    </w:p>
    <w:p w14:paraId="1E925B48" w14:textId="13A17987" w:rsidR="00D450E0" w:rsidRDefault="00D450E0" w:rsidP="00D450E0">
      <w:pPr>
        <w:pStyle w:val="ListParagraph"/>
        <w:numPr>
          <w:ilvl w:val="1"/>
          <w:numId w:val="72"/>
        </w:numPr>
        <w:rPr>
          <w:lang w:eastAsia="zh-CN"/>
        </w:rPr>
      </w:pPr>
      <w:r>
        <w:rPr>
          <w:lang w:eastAsia="zh-CN"/>
        </w:rPr>
        <w:t>The reported CQI value according to the reference channel shall be in the range of ±1 of the reported median more than 90 % of the time.</w:t>
      </w:r>
    </w:p>
    <w:p w14:paraId="0437548E" w14:textId="30A8649F" w:rsidR="00D450E0" w:rsidRDefault="00D450E0" w:rsidP="00D450E0">
      <w:pPr>
        <w:pStyle w:val="ListParagraph"/>
        <w:numPr>
          <w:ilvl w:val="1"/>
          <w:numId w:val="72"/>
        </w:numPr>
        <w:rPr>
          <w:lang w:eastAsia="zh-CN"/>
        </w:rPr>
      </w:pPr>
      <w:r>
        <w:rPr>
          <w:lang w:eastAsia="zh-CN"/>
        </w:rPr>
        <w:t xml:space="preserve">If the PDSCH BLER using the transport format indicated by median CQI is less than or equal to </w:t>
      </w:r>
      <w:r w:rsidRPr="00D450E0">
        <w:rPr>
          <w:i/>
          <w:iCs/>
          <w:lang w:eastAsia="zh-CN"/>
        </w:rPr>
        <w:t>BLER target</w:t>
      </w:r>
      <w:r>
        <w:rPr>
          <w:lang w:eastAsia="zh-CN"/>
        </w:rPr>
        <w:t xml:space="preserve">, then the BLER using the transport format indicated by the (median CQI+1) shall be greater than </w:t>
      </w:r>
      <w:r>
        <w:rPr>
          <w:i/>
          <w:iCs/>
          <w:lang w:eastAsia="zh-CN"/>
        </w:rPr>
        <w:t>BLER target</w:t>
      </w:r>
      <w:r>
        <w:rPr>
          <w:lang w:eastAsia="zh-CN"/>
        </w:rPr>
        <w:t xml:space="preserve">. If the PDSCH BLER using the transport format indicated by the median CQI is greater than </w:t>
      </w:r>
      <w:r>
        <w:rPr>
          <w:i/>
          <w:iCs/>
          <w:lang w:eastAsia="zh-CN"/>
        </w:rPr>
        <w:t>BLER target</w:t>
      </w:r>
      <w:r>
        <w:rPr>
          <w:lang w:eastAsia="zh-CN"/>
        </w:rPr>
        <w:t xml:space="preserve">, then the BLER using transport format indicated by (median CQI-1) shall be less than or equal to </w:t>
      </w:r>
      <w:r>
        <w:rPr>
          <w:i/>
          <w:iCs/>
          <w:lang w:eastAsia="zh-CN"/>
        </w:rPr>
        <w:t>BLER target</w:t>
      </w:r>
      <w:r>
        <w:rPr>
          <w:lang w:eastAsia="zh-CN"/>
        </w:rPr>
        <w:t>.</w:t>
      </w:r>
    </w:p>
    <w:p w14:paraId="3A586ECA" w14:textId="5F10CB13" w:rsidR="00D450E0" w:rsidRDefault="00D450E0" w:rsidP="00D450E0">
      <w:pPr>
        <w:pStyle w:val="ListParagraph"/>
        <w:numPr>
          <w:ilvl w:val="0"/>
          <w:numId w:val="72"/>
        </w:numPr>
        <w:rPr>
          <w:lang w:eastAsia="zh-CN"/>
        </w:rPr>
      </w:pPr>
      <w:r>
        <w:rPr>
          <w:lang w:eastAsia="zh-CN"/>
        </w:rPr>
        <w:t>Testing under fading conditions (assuming wideband reporting)</w:t>
      </w:r>
    </w:p>
    <w:p w14:paraId="585A92B0" w14:textId="0917F361" w:rsidR="00D450E0" w:rsidRDefault="00D450E0" w:rsidP="00D450E0">
      <w:pPr>
        <w:pStyle w:val="ListParagraph"/>
        <w:numPr>
          <w:ilvl w:val="1"/>
          <w:numId w:val="72"/>
        </w:numPr>
        <w:rPr>
          <w:lang w:eastAsia="zh-CN"/>
        </w:rPr>
      </w:pPr>
      <w:r>
        <w:rPr>
          <w:lang w:eastAsia="zh-CN"/>
        </w:rPr>
        <w:t xml:space="preserve">A CQI index not in the set {median CQI -1, median CQI, median CQI +1} shall be reported at least α% of the time where α% is specified in </w:t>
      </w:r>
      <w:r w:rsidRPr="00D450E0">
        <w:rPr>
          <w:i/>
          <w:iCs/>
          <w:lang w:eastAsia="zh-CN"/>
        </w:rPr>
        <w:t>Reference Table</w:t>
      </w:r>
      <w:r>
        <w:rPr>
          <w:lang w:eastAsia="zh-CN"/>
        </w:rPr>
        <w:t>;</w:t>
      </w:r>
    </w:p>
    <w:p w14:paraId="25BA5BC2" w14:textId="0127E1B5" w:rsidR="00D450E0" w:rsidRDefault="00D450E0" w:rsidP="00D450E0">
      <w:pPr>
        <w:pStyle w:val="ListParagraph"/>
        <w:numPr>
          <w:ilvl w:val="1"/>
          <w:numId w:val="72"/>
        </w:numPr>
        <w:rPr>
          <w:lang w:eastAsia="zh-CN"/>
        </w:rPr>
      </w:pPr>
      <w:r>
        <w:rPr>
          <w:lang w:eastAsia="zh-CN"/>
        </w:rPr>
        <w:t xml:space="preserve">The ratio of the throughput obtained when transmitting the transport format indicated by each reported wideband CQI index and that obtained when transmitting a fixed transport format configured according to the wideband CQI median shall be ≥ γ, where γ is specified in </w:t>
      </w:r>
      <w:r>
        <w:rPr>
          <w:i/>
          <w:iCs/>
          <w:lang w:eastAsia="zh-CN"/>
        </w:rPr>
        <w:t>Reference Table</w:t>
      </w:r>
      <w:r>
        <w:rPr>
          <w:lang w:eastAsia="zh-CN"/>
        </w:rPr>
        <w:t>;</w:t>
      </w:r>
    </w:p>
    <w:p w14:paraId="56511A39" w14:textId="244C7473" w:rsidR="00D450E0" w:rsidRPr="00D450E0" w:rsidRDefault="00D450E0" w:rsidP="00D450E0">
      <w:pPr>
        <w:pStyle w:val="ListParagraph"/>
        <w:numPr>
          <w:ilvl w:val="1"/>
          <w:numId w:val="72"/>
        </w:numPr>
        <w:rPr>
          <w:lang w:eastAsia="zh-CN"/>
        </w:rPr>
      </w:pPr>
      <w:r>
        <w:rPr>
          <w:lang w:eastAsia="zh-CN"/>
        </w:rPr>
        <w:t>When transmitting the transport format indicated by each reported wideband CQI index, the average BLER for the indicated transport formats shall be greater than or equal to 0.02.</w:t>
      </w:r>
    </w:p>
    <w:p w14:paraId="1816E35D" w14:textId="195D3E70" w:rsidR="007F7610" w:rsidRPr="007F7610" w:rsidRDefault="007F7610" w:rsidP="00D975B7">
      <w:pPr>
        <w:rPr>
          <w:lang w:eastAsia="zh-CN"/>
        </w:rPr>
      </w:pPr>
      <w:r w:rsidRPr="007F7610">
        <w:rPr>
          <w:lang w:eastAsia="zh-CN"/>
        </w:rPr>
        <w:t xml:space="preserve">The </w:t>
      </w:r>
      <w:r>
        <w:rPr>
          <w:lang w:eastAsia="zh-CN"/>
        </w:rPr>
        <w:t>test procedure in AWGN and fading conditions assume two sets of predefined SNR points with 1dB difference. UE is assumed to pass requirements at least in one SNR in both SNR sets.</w:t>
      </w:r>
      <w:r w:rsidR="0004793E">
        <w:rPr>
          <w:lang w:eastAsia="zh-CN"/>
        </w:rPr>
        <w:t xml:space="preserve"> Also, the test procedure measures median CQI as the first step and with measured median CQI + 1 evaluates BLER in the second step.</w:t>
      </w:r>
    </w:p>
    <w:p w14:paraId="5A4C1E7C" w14:textId="230C21D0" w:rsidR="0004793E" w:rsidRDefault="0004793E" w:rsidP="00D975B7">
      <w:pPr>
        <w:rPr>
          <w:b/>
          <w:bCs/>
          <w:lang w:eastAsia="zh-CN"/>
        </w:rPr>
      </w:pPr>
      <w:r>
        <w:rPr>
          <w:b/>
          <w:bCs/>
          <w:lang w:eastAsia="zh-CN"/>
        </w:rPr>
        <w:t>Observation #</w:t>
      </w:r>
      <w:r w:rsidR="00D55B8E">
        <w:rPr>
          <w:b/>
          <w:bCs/>
          <w:lang w:eastAsia="zh-CN"/>
        </w:rPr>
        <w:t>17</w:t>
      </w:r>
      <w:r>
        <w:rPr>
          <w:b/>
          <w:bCs/>
          <w:lang w:eastAsia="zh-CN"/>
        </w:rPr>
        <w:t>: CQI reporting requirements use 2-step approach to evaluate all pass conditions.</w:t>
      </w:r>
    </w:p>
    <w:p w14:paraId="2C5F0D9D" w14:textId="5A9C4137" w:rsidR="00023CBB" w:rsidRDefault="00A82D0F" w:rsidP="00D975B7">
      <w:pPr>
        <w:rPr>
          <w:lang w:eastAsia="zh-CN"/>
        </w:rPr>
      </w:pPr>
      <w:r>
        <w:t>We believe the current test methodology for CQI reporting is unnecessarily complicated. Therefore</w:t>
      </w:r>
      <w:r w:rsidR="00023CBB">
        <w:t xml:space="preserve">, we propose to consider a simpler and more realistic 1-step approach. We believe it suffices to test only in follow-CQI mode in a number of SNR points and set requirements for throughput and BLER.  More specifically, the pass criterion could be that a minimum throughput requirement is achieved so that BLER remains within allowed limits. The allowed BLER limits could depend on the channel. For example, in AWGN, BLER should fall between 0% and 10%, while in fast fading BLER </w:t>
      </w:r>
      <w:r w:rsidR="00023CBB">
        <w:lastRenderedPageBreak/>
        <w:t>could fall between 2% and 20%. Alternatively, lower limit for BLER could even be omitted since the throughput requirement should be impossible to reach by reporting too low CQI values.</w:t>
      </w:r>
    </w:p>
    <w:p w14:paraId="10AC040C" w14:textId="726D922D" w:rsidR="00D975B7" w:rsidRDefault="00D975B7" w:rsidP="00D975B7">
      <w:pPr>
        <w:rPr>
          <w:b/>
          <w:bCs/>
          <w:lang w:eastAsia="zh-CN"/>
        </w:rPr>
      </w:pPr>
      <w:r w:rsidRPr="00D975B7">
        <w:rPr>
          <w:b/>
          <w:bCs/>
          <w:lang w:eastAsia="zh-CN"/>
        </w:rPr>
        <w:t>Proposal #</w:t>
      </w:r>
      <w:r w:rsidR="00D55B8E">
        <w:rPr>
          <w:b/>
          <w:bCs/>
          <w:lang w:eastAsia="zh-CN"/>
        </w:rPr>
        <w:t>12</w:t>
      </w:r>
      <w:r w:rsidRPr="00D975B7">
        <w:rPr>
          <w:b/>
          <w:bCs/>
          <w:lang w:eastAsia="zh-CN"/>
        </w:rPr>
        <w:t xml:space="preserve">: We propose </w:t>
      </w:r>
      <w:r w:rsidR="00C57127">
        <w:rPr>
          <w:b/>
          <w:bCs/>
          <w:lang w:eastAsia="zh-CN"/>
        </w:rPr>
        <w:t xml:space="preserve">streamlining </w:t>
      </w:r>
      <w:r>
        <w:rPr>
          <w:b/>
          <w:bCs/>
          <w:lang w:eastAsia="zh-CN"/>
        </w:rPr>
        <w:t>CQ</w:t>
      </w:r>
      <w:r w:rsidRPr="00D975B7">
        <w:rPr>
          <w:b/>
          <w:bCs/>
          <w:lang w:eastAsia="zh-CN"/>
        </w:rPr>
        <w:t>I reporting test</w:t>
      </w:r>
      <w:r w:rsidR="00C57127">
        <w:rPr>
          <w:b/>
          <w:bCs/>
          <w:lang w:eastAsia="zh-CN"/>
        </w:rPr>
        <w:t xml:space="preserve">ing into 1-step approach and setting requirements in terms of </w:t>
      </w:r>
      <w:r w:rsidR="00D55B8E" w:rsidRPr="00D55B8E">
        <w:rPr>
          <w:b/>
          <w:bCs/>
          <w:lang w:eastAsia="zh-CN"/>
        </w:rPr>
        <w:t>throughput</w:t>
      </w:r>
      <w:r w:rsidR="00C57127">
        <w:rPr>
          <w:b/>
          <w:bCs/>
          <w:lang w:eastAsia="zh-CN"/>
        </w:rPr>
        <w:t>/SNR and BLER limits</w:t>
      </w:r>
      <w:r w:rsidRPr="00D975B7">
        <w:rPr>
          <w:b/>
          <w:bCs/>
          <w:lang w:eastAsia="zh-CN"/>
        </w:rPr>
        <w:t>.</w:t>
      </w:r>
    </w:p>
    <w:p w14:paraId="01F8D9E2" w14:textId="7FAC52AC" w:rsidR="00835E49" w:rsidRPr="00835E49" w:rsidRDefault="00835E49" w:rsidP="00835E49">
      <w:pPr>
        <w:rPr>
          <w:lang w:eastAsia="zh-CN"/>
        </w:rPr>
      </w:pPr>
      <w:r>
        <w:rPr>
          <w:lang w:eastAsia="zh-CN"/>
        </w:rPr>
        <w:t xml:space="preserve">Finally, we </w:t>
      </w:r>
      <w:r w:rsidRPr="00835E49">
        <w:rPr>
          <w:lang w:eastAsia="zh-CN"/>
        </w:rPr>
        <w:t xml:space="preserve">propose to study </w:t>
      </w:r>
      <w:r w:rsidR="00843F78">
        <w:rPr>
          <w:lang w:eastAsia="zh-CN"/>
        </w:rPr>
        <w:t xml:space="preserve">the </w:t>
      </w:r>
      <w:r w:rsidRPr="00835E49">
        <w:rPr>
          <w:lang w:eastAsia="zh-CN"/>
        </w:rPr>
        <w:t xml:space="preserve">necessity of </w:t>
      </w:r>
      <w:r>
        <w:rPr>
          <w:lang w:eastAsia="zh-CN"/>
        </w:rPr>
        <w:t xml:space="preserve">dedicated </w:t>
      </w:r>
      <w:r w:rsidRPr="00835E49">
        <w:rPr>
          <w:lang w:eastAsia="zh-CN"/>
        </w:rPr>
        <w:t>CQI reporting requirements in addition to combined demodulation and link adaptation testing</w:t>
      </w:r>
      <w:r>
        <w:rPr>
          <w:lang w:eastAsia="zh-CN"/>
        </w:rPr>
        <w:t>.</w:t>
      </w:r>
    </w:p>
    <w:p w14:paraId="1B939048" w14:textId="757921D2" w:rsidR="00835E49" w:rsidRDefault="00835E49" w:rsidP="00835E49">
      <w:pPr>
        <w:rPr>
          <w:b/>
          <w:bCs/>
          <w:lang w:eastAsia="zh-CN"/>
        </w:rPr>
      </w:pPr>
      <w:r>
        <w:rPr>
          <w:b/>
          <w:bCs/>
          <w:lang w:eastAsia="zh-CN"/>
        </w:rPr>
        <w:t>Proposal #</w:t>
      </w:r>
      <w:r w:rsidR="00D55B8E">
        <w:rPr>
          <w:b/>
          <w:bCs/>
          <w:lang w:eastAsia="zh-CN"/>
        </w:rPr>
        <w:t>13</w:t>
      </w:r>
      <w:r>
        <w:rPr>
          <w:b/>
          <w:bCs/>
          <w:lang w:eastAsia="zh-CN"/>
        </w:rPr>
        <w:t xml:space="preserve">: We propose to study </w:t>
      </w:r>
      <w:r w:rsidR="00843F78">
        <w:rPr>
          <w:b/>
          <w:bCs/>
          <w:lang w:eastAsia="zh-CN"/>
        </w:rPr>
        <w:t xml:space="preserve">the </w:t>
      </w:r>
      <w:r>
        <w:rPr>
          <w:b/>
          <w:bCs/>
          <w:lang w:eastAsia="zh-CN"/>
        </w:rPr>
        <w:t>necessity of CQI reporting requirements in addition to combined demodulation and link adaptation testing.</w:t>
      </w:r>
    </w:p>
    <w:p w14:paraId="1017F8E6" w14:textId="77777777" w:rsidR="00835E49" w:rsidRPr="00D975B7" w:rsidRDefault="00835E49" w:rsidP="00D975B7">
      <w:pPr>
        <w:rPr>
          <w:b/>
          <w:bCs/>
          <w:lang w:eastAsia="zh-CN"/>
        </w:rPr>
      </w:pPr>
    </w:p>
    <w:p w14:paraId="367FB5EC" w14:textId="77777777" w:rsidR="00C03CA9" w:rsidRPr="00C03CA9" w:rsidRDefault="00C03CA9" w:rsidP="00C03CA9">
      <w:pPr>
        <w:rPr>
          <w:lang w:eastAsia="zh-CN"/>
        </w:rPr>
      </w:pPr>
    </w:p>
    <w:p w14:paraId="3151482B" w14:textId="5859BCE2" w:rsidR="000B4272" w:rsidRDefault="000B4272" w:rsidP="000B4272">
      <w:pPr>
        <w:pStyle w:val="Heading3"/>
        <w:rPr>
          <w:lang w:eastAsia="zh-CN"/>
        </w:rPr>
      </w:pPr>
      <w:r>
        <w:rPr>
          <w:lang w:eastAsia="zh-CN"/>
        </w:rPr>
        <w:t>2.4.2 PMI reporting requirement related test methodologies</w:t>
      </w:r>
    </w:p>
    <w:p w14:paraId="41CB102B" w14:textId="06933E07" w:rsidR="00C03CA9" w:rsidRDefault="00D450E0" w:rsidP="00C03CA9">
      <w:pPr>
        <w:rPr>
          <w:lang w:eastAsia="zh-CN"/>
        </w:rPr>
      </w:pPr>
      <w:r>
        <w:rPr>
          <w:lang w:eastAsia="zh-CN"/>
        </w:rPr>
        <w:t>In the legacy PMI reporting</w:t>
      </w:r>
      <w:r w:rsidR="00BA5E65">
        <w:rPr>
          <w:lang w:eastAsia="zh-CN"/>
        </w:rPr>
        <w:t>,</w:t>
      </w:r>
      <w:r>
        <w:rPr>
          <w:lang w:eastAsia="zh-CN"/>
        </w:rPr>
        <w:t xml:space="preserve"> test metrics are defined as</w:t>
      </w:r>
    </w:p>
    <w:p w14:paraId="3F1CB814" w14:textId="5774255B" w:rsidR="004574DD" w:rsidRPr="004574DD" w:rsidRDefault="00D450E0" w:rsidP="004574DD">
      <w:pPr>
        <w:pStyle w:val="ListParagraph"/>
        <w:numPr>
          <w:ilvl w:val="0"/>
          <w:numId w:val="73"/>
        </w:numPr>
        <w:rPr>
          <w:i/>
          <w:iCs/>
          <w:vertAlign w:val="subscript"/>
          <w:lang w:eastAsia="zh-CN"/>
        </w:rPr>
      </w:pPr>
      <w:r w:rsidRPr="004574DD">
        <w:rPr>
          <w:i/>
          <w:iCs/>
          <w:lang w:eastAsia="zh-CN"/>
        </w:rPr>
        <w:t>γ</w:t>
      </w:r>
      <w:r>
        <w:rPr>
          <w:lang w:eastAsia="zh-CN"/>
        </w:rPr>
        <w:t xml:space="preserve"> = </w:t>
      </w:r>
      <w:r w:rsidRPr="004574DD">
        <w:rPr>
          <w:i/>
          <w:iCs/>
          <w:lang w:eastAsia="zh-CN"/>
        </w:rPr>
        <w:t>t</w:t>
      </w:r>
      <w:r w:rsidR="00F859D3">
        <w:rPr>
          <w:i/>
          <w:iCs/>
          <w:vertAlign w:val="subscript"/>
          <w:lang w:eastAsia="zh-CN"/>
        </w:rPr>
        <w:t>follow</w:t>
      </w:r>
      <w:r>
        <w:rPr>
          <w:lang w:eastAsia="zh-CN"/>
        </w:rPr>
        <w:t xml:space="preserve"> / </w:t>
      </w:r>
      <w:r w:rsidRPr="004574DD">
        <w:rPr>
          <w:i/>
          <w:iCs/>
          <w:lang w:eastAsia="zh-CN"/>
        </w:rPr>
        <w:t>t</w:t>
      </w:r>
      <w:r w:rsidRPr="004574DD">
        <w:rPr>
          <w:i/>
          <w:iCs/>
          <w:vertAlign w:val="subscript"/>
          <w:lang w:eastAsia="zh-CN"/>
        </w:rPr>
        <w:t>rnd</w:t>
      </w:r>
    </w:p>
    <w:p w14:paraId="600A9F7F" w14:textId="6885EC76" w:rsidR="004574DD" w:rsidRDefault="00D450E0" w:rsidP="00C03CA9">
      <w:pPr>
        <w:rPr>
          <w:lang w:eastAsia="zh-CN"/>
        </w:rPr>
      </w:pPr>
      <w:r w:rsidRPr="00D450E0">
        <w:rPr>
          <w:lang w:eastAsia="zh-CN"/>
        </w:rPr>
        <w:t>whe</w:t>
      </w:r>
      <w:r>
        <w:rPr>
          <w:lang w:eastAsia="zh-CN"/>
        </w:rPr>
        <w:t>re i</w:t>
      </w:r>
      <w:r w:rsidRPr="00D450E0">
        <w:rPr>
          <w:lang w:eastAsia="zh-CN"/>
        </w:rPr>
        <w:t xml:space="preserve">n the definition of </w:t>
      </w:r>
      <w:r>
        <w:rPr>
          <w:lang w:eastAsia="zh-CN"/>
        </w:rPr>
        <w:t xml:space="preserve">throughput ratios </w:t>
      </w:r>
      <w:r w:rsidRPr="004574DD">
        <w:rPr>
          <w:i/>
          <w:iCs/>
          <w:lang w:eastAsia="zh-CN"/>
        </w:rPr>
        <w:t>γ</w:t>
      </w:r>
      <w:r w:rsidRPr="00D450E0">
        <w:rPr>
          <w:lang w:eastAsia="zh-CN"/>
        </w:rPr>
        <w:t xml:space="preserve">, </w:t>
      </w:r>
      <w:r>
        <w:rPr>
          <w:i/>
          <w:iCs/>
          <w:lang w:eastAsia="zh-CN"/>
        </w:rPr>
        <w:t>t</w:t>
      </w:r>
      <w:r w:rsidR="00BE67E7">
        <w:rPr>
          <w:i/>
          <w:iCs/>
          <w:vertAlign w:val="subscript"/>
          <w:lang w:eastAsia="zh-CN"/>
        </w:rPr>
        <w:t>follow</w:t>
      </w:r>
      <w:r w:rsidRPr="00D450E0">
        <w:rPr>
          <w:lang w:eastAsia="zh-CN"/>
        </w:rPr>
        <w:t xml:space="preserve"> </w:t>
      </w:r>
      <w:r w:rsidR="00F859D3">
        <w:rPr>
          <w:lang w:eastAsia="zh-CN"/>
        </w:rPr>
        <w:t>is</w:t>
      </w:r>
      <w:r w:rsidRPr="00D450E0">
        <w:rPr>
          <w:lang w:eastAsia="zh-CN"/>
        </w:rPr>
        <w:t xml:space="preserve"> 90 % of the maximum throughput obtained at </w:t>
      </w:r>
      <w:r>
        <w:rPr>
          <w:lang w:eastAsia="zh-CN"/>
        </w:rPr>
        <w:t>SNR</w:t>
      </w:r>
      <w:r w:rsidRPr="00D450E0">
        <w:rPr>
          <w:vertAlign w:val="subscript"/>
          <w:lang w:eastAsia="zh-CN"/>
        </w:rPr>
        <w:t>UE</w:t>
      </w:r>
      <w:r w:rsidRPr="00D450E0">
        <w:rPr>
          <w:lang w:eastAsia="zh-CN"/>
        </w:rPr>
        <w:t xml:space="preserve"> using the precoders configured according to the UE reports, and </w:t>
      </w:r>
      <w:r>
        <w:rPr>
          <w:i/>
          <w:iCs/>
          <w:lang w:eastAsia="zh-CN"/>
        </w:rPr>
        <w:t>t</w:t>
      </w:r>
      <w:r>
        <w:rPr>
          <w:i/>
          <w:iCs/>
          <w:vertAlign w:val="subscript"/>
          <w:lang w:eastAsia="zh-CN"/>
        </w:rPr>
        <w:t>rnd</w:t>
      </w:r>
      <w:r>
        <w:rPr>
          <w:lang w:eastAsia="zh-CN"/>
        </w:rPr>
        <w:t xml:space="preserve"> </w:t>
      </w:r>
      <w:r w:rsidR="00F859D3">
        <w:rPr>
          <w:lang w:eastAsia="zh-CN"/>
        </w:rPr>
        <w:t>is</w:t>
      </w:r>
      <w:r w:rsidRPr="00D450E0">
        <w:rPr>
          <w:lang w:eastAsia="zh-CN"/>
        </w:rPr>
        <w:t xml:space="preserve"> the throughput measured at </w:t>
      </w:r>
      <w:r>
        <w:rPr>
          <w:lang w:eastAsia="zh-CN"/>
        </w:rPr>
        <w:t>SNR</w:t>
      </w:r>
      <w:r>
        <w:rPr>
          <w:vertAlign w:val="subscript"/>
          <w:lang w:eastAsia="zh-CN"/>
        </w:rPr>
        <w:t>UE</w:t>
      </w:r>
      <w:r w:rsidRPr="00D450E0">
        <w:rPr>
          <w:lang w:eastAsia="zh-CN"/>
        </w:rPr>
        <w:t xml:space="preserve"> with random precoding.</w:t>
      </w:r>
      <w:r>
        <w:rPr>
          <w:lang w:eastAsia="zh-CN"/>
        </w:rPr>
        <w:t xml:space="preserve"> In addition, frequency domain granularity of random precoding depends on codebook under testing, and random precoding used always Single Panel Type I codebook.</w:t>
      </w:r>
    </w:p>
    <w:p w14:paraId="533CA434" w14:textId="27200526" w:rsidR="00D450E0" w:rsidRDefault="004574DD" w:rsidP="00C03CA9">
      <w:pPr>
        <w:rPr>
          <w:lang w:eastAsia="zh-CN"/>
        </w:rPr>
      </w:pPr>
      <w:r>
        <w:rPr>
          <w:lang w:eastAsia="zh-CN"/>
        </w:rPr>
        <w:t>We see that the intention to define throughput ratio</w:t>
      </w:r>
      <w:r w:rsidRPr="004574DD">
        <w:rPr>
          <w:i/>
          <w:iCs/>
          <w:lang w:eastAsia="zh-CN"/>
        </w:rPr>
        <w:t xml:space="preserve"> </w:t>
      </w:r>
      <w:r>
        <w:rPr>
          <w:i/>
          <w:iCs/>
          <w:lang w:eastAsia="zh-CN"/>
        </w:rPr>
        <w:t>γ</w:t>
      </w:r>
      <w:r>
        <w:rPr>
          <w:lang w:eastAsia="zh-CN"/>
        </w:rPr>
        <w:t xml:space="preserve"> as test metric was to exclude demodulation performance in PMI testing. On the other hand, w</w:t>
      </w:r>
      <w:r w:rsidR="00D450E0">
        <w:rPr>
          <w:lang w:eastAsia="zh-CN"/>
        </w:rPr>
        <w:t xml:space="preserve">hen </w:t>
      </w:r>
      <w:r w:rsidR="006B6AE8">
        <w:rPr>
          <w:lang w:eastAsia="zh-CN"/>
        </w:rPr>
        <w:t xml:space="preserve">the </w:t>
      </w:r>
      <w:r w:rsidR="00D450E0">
        <w:rPr>
          <w:lang w:eastAsia="zh-CN"/>
        </w:rPr>
        <w:t>channel has high spatial selectivity</w:t>
      </w:r>
      <w:r w:rsidR="00497ADD">
        <w:rPr>
          <w:lang w:eastAsia="zh-CN"/>
        </w:rPr>
        <w:t>,</w:t>
      </w:r>
      <w:r w:rsidR="00D450E0">
        <w:rPr>
          <w:lang w:eastAsia="zh-CN"/>
        </w:rPr>
        <w:t xml:space="preserve"> </w:t>
      </w:r>
      <w:r>
        <w:rPr>
          <w:lang w:eastAsia="zh-CN"/>
        </w:rPr>
        <w:t xml:space="preserve">demodulation with </w:t>
      </w:r>
      <w:r w:rsidR="00D450E0">
        <w:rPr>
          <w:lang w:eastAsia="zh-CN"/>
        </w:rPr>
        <w:t xml:space="preserve">random precoding may perform </w:t>
      </w:r>
      <w:r w:rsidR="006B6AE8">
        <w:rPr>
          <w:lang w:eastAsia="zh-CN"/>
        </w:rPr>
        <w:t>poorly</w:t>
      </w:r>
      <w:r w:rsidR="00D450E0">
        <w:rPr>
          <w:lang w:eastAsia="zh-CN"/>
        </w:rPr>
        <w:t xml:space="preserve"> in SNR</w:t>
      </w:r>
      <w:r w:rsidR="00D450E0">
        <w:rPr>
          <w:vertAlign w:val="subscript"/>
          <w:lang w:eastAsia="zh-CN"/>
        </w:rPr>
        <w:t>UE</w:t>
      </w:r>
      <w:r w:rsidR="00D450E0">
        <w:rPr>
          <w:lang w:eastAsia="zh-CN"/>
        </w:rPr>
        <w:t xml:space="preserve"> operation point that can make throughput ratio </w:t>
      </w:r>
      <w:r w:rsidR="00D450E0" w:rsidRPr="004574DD">
        <w:rPr>
          <w:i/>
          <w:iCs/>
          <w:lang w:eastAsia="zh-CN"/>
        </w:rPr>
        <w:t>γ</w:t>
      </w:r>
      <w:r w:rsidR="00D450E0">
        <w:rPr>
          <w:lang w:eastAsia="zh-CN"/>
        </w:rPr>
        <w:t xml:space="preserve"> </w:t>
      </w:r>
      <w:r>
        <w:rPr>
          <w:lang w:eastAsia="zh-CN"/>
        </w:rPr>
        <w:t>unreliable test metric</w:t>
      </w:r>
      <w:r w:rsidR="00D450E0">
        <w:rPr>
          <w:lang w:eastAsia="zh-CN"/>
        </w:rPr>
        <w:t>.</w:t>
      </w:r>
    </w:p>
    <w:p w14:paraId="1B50C504" w14:textId="4DB742C6" w:rsidR="004574DD" w:rsidRDefault="004574DD" w:rsidP="004574DD">
      <w:pPr>
        <w:rPr>
          <w:b/>
          <w:bCs/>
          <w:lang w:eastAsia="zh-CN"/>
        </w:rPr>
      </w:pPr>
      <w:r>
        <w:rPr>
          <w:b/>
          <w:bCs/>
          <w:lang w:eastAsia="zh-CN"/>
        </w:rPr>
        <w:t>Observation #</w:t>
      </w:r>
      <w:r w:rsidR="009E6257">
        <w:rPr>
          <w:b/>
          <w:bCs/>
          <w:lang w:eastAsia="zh-CN"/>
        </w:rPr>
        <w:t>18</w:t>
      </w:r>
      <w:r>
        <w:rPr>
          <w:b/>
          <w:bCs/>
          <w:lang w:eastAsia="zh-CN"/>
        </w:rPr>
        <w:t xml:space="preserve">: Likely original intention of throughput ratio </w:t>
      </w:r>
      <w:r>
        <w:rPr>
          <w:b/>
          <w:bCs/>
          <w:i/>
          <w:iCs/>
          <w:lang w:eastAsia="zh-CN"/>
        </w:rPr>
        <w:t>γ</w:t>
      </w:r>
      <w:r>
        <w:rPr>
          <w:b/>
          <w:bCs/>
          <w:lang w:eastAsia="zh-CN"/>
        </w:rPr>
        <w:t xml:space="preserve"> test metric was to make testing independent of demodulation performance.</w:t>
      </w:r>
    </w:p>
    <w:p w14:paraId="3E31F8EA" w14:textId="3DE128BD" w:rsidR="004574DD" w:rsidRDefault="004574DD" w:rsidP="00C03CA9">
      <w:pPr>
        <w:rPr>
          <w:b/>
          <w:bCs/>
          <w:lang w:eastAsia="zh-CN"/>
        </w:rPr>
      </w:pPr>
      <w:r w:rsidRPr="004574DD">
        <w:rPr>
          <w:b/>
          <w:bCs/>
          <w:lang w:eastAsia="zh-CN"/>
        </w:rPr>
        <w:t>Observation #</w:t>
      </w:r>
      <w:r w:rsidR="009E6257">
        <w:rPr>
          <w:b/>
          <w:bCs/>
          <w:lang w:eastAsia="zh-CN"/>
        </w:rPr>
        <w:t>19</w:t>
      </w:r>
      <w:r w:rsidRPr="004574DD">
        <w:rPr>
          <w:b/>
          <w:bCs/>
          <w:lang w:eastAsia="zh-CN"/>
        </w:rPr>
        <w:t xml:space="preserve">: Throughput ratio </w:t>
      </w:r>
      <w:r w:rsidRPr="004574DD">
        <w:rPr>
          <w:b/>
          <w:bCs/>
          <w:i/>
          <w:iCs/>
          <w:lang w:eastAsia="zh-CN"/>
        </w:rPr>
        <w:t>γ</w:t>
      </w:r>
      <w:r w:rsidRPr="004574DD">
        <w:rPr>
          <w:b/>
          <w:bCs/>
          <w:lang w:eastAsia="zh-CN"/>
        </w:rPr>
        <w:t xml:space="preserve"> can be unreliable test metric in highly spatially selective channels.</w:t>
      </w:r>
    </w:p>
    <w:p w14:paraId="6EC8D7B6" w14:textId="59BF4CD6" w:rsidR="004C23E7" w:rsidRDefault="004C23E7" w:rsidP="00C03CA9">
      <w:pPr>
        <w:rPr>
          <w:lang w:eastAsia="zh-CN"/>
        </w:rPr>
      </w:pPr>
      <w:r>
        <w:rPr>
          <w:lang w:eastAsia="zh-CN"/>
        </w:rPr>
        <w:t>We are wondering if t</w:t>
      </w:r>
      <w:r w:rsidRPr="004C23E7">
        <w:rPr>
          <w:lang w:eastAsia="zh-CN"/>
        </w:rPr>
        <w:t xml:space="preserve">hroughput ratio </w:t>
      </w:r>
      <w:r w:rsidRPr="004C23E7">
        <w:rPr>
          <w:i/>
          <w:iCs/>
          <w:lang w:eastAsia="zh-CN"/>
        </w:rPr>
        <w:t>γ</w:t>
      </w:r>
      <w:r>
        <w:rPr>
          <w:lang w:eastAsia="zh-CN"/>
        </w:rPr>
        <w:t xml:space="preserve"> based test metric is the best method to test precoding reporting. We propose to study alternative test metrics like directly using 90% of the maximum throughput obtained at SNR</w:t>
      </w:r>
      <w:r>
        <w:rPr>
          <w:vertAlign w:val="subscript"/>
          <w:lang w:eastAsia="zh-CN"/>
        </w:rPr>
        <w:t>UE</w:t>
      </w:r>
      <w:r>
        <w:rPr>
          <w:lang w:eastAsia="zh-CN"/>
        </w:rPr>
        <w:t xml:space="preserve"> as the test metric.</w:t>
      </w:r>
      <w:r w:rsidR="007F7610">
        <w:rPr>
          <w:lang w:eastAsia="zh-CN"/>
        </w:rPr>
        <w:t xml:space="preserve"> It would also shorten the testing time when random precoding reference would not be needed.</w:t>
      </w:r>
    </w:p>
    <w:p w14:paraId="56BB58A1" w14:textId="79D461C3" w:rsidR="004C23E7" w:rsidRDefault="004C23E7" w:rsidP="00C03CA9">
      <w:pPr>
        <w:rPr>
          <w:b/>
          <w:bCs/>
          <w:lang w:eastAsia="zh-CN"/>
        </w:rPr>
      </w:pPr>
      <w:r w:rsidRPr="004C23E7">
        <w:rPr>
          <w:b/>
          <w:bCs/>
          <w:lang w:eastAsia="zh-CN"/>
        </w:rPr>
        <w:t>Proposal #</w:t>
      </w:r>
      <w:r w:rsidR="009E6257">
        <w:rPr>
          <w:b/>
          <w:bCs/>
          <w:lang w:eastAsia="zh-CN"/>
        </w:rPr>
        <w:t>14</w:t>
      </w:r>
      <w:r w:rsidRPr="004C23E7">
        <w:rPr>
          <w:b/>
          <w:bCs/>
          <w:lang w:eastAsia="zh-CN"/>
        </w:rPr>
        <w:t xml:space="preserve">: We propose </w:t>
      </w:r>
      <w:r w:rsidR="00BA5E65">
        <w:rPr>
          <w:b/>
          <w:bCs/>
          <w:lang w:eastAsia="zh-CN"/>
        </w:rPr>
        <w:t>simplifying</w:t>
      </w:r>
      <w:r w:rsidRPr="004C23E7">
        <w:rPr>
          <w:b/>
          <w:bCs/>
          <w:lang w:eastAsia="zh-CN"/>
        </w:rPr>
        <w:t xml:space="preserve"> </w:t>
      </w:r>
      <w:r w:rsidR="00BA5E65">
        <w:rPr>
          <w:b/>
          <w:bCs/>
          <w:lang w:eastAsia="zh-CN"/>
        </w:rPr>
        <w:t xml:space="preserve">the </w:t>
      </w:r>
      <w:r w:rsidRPr="004C23E7">
        <w:rPr>
          <w:b/>
          <w:bCs/>
          <w:lang w:eastAsia="zh-CN"/>
        </w:rPr>
        <w:t>PMI reporting test</w:t>
      </w:r>
      <w:r w:rsidR="00BA5E65">
        <w:rPr>
          <w:b/>
          <w:bCs/>
          <w:lang w:eastAsia="zh-CN"/>
        </w:rPr>
        <w:t>ing</w:t>
      </w:r>
      <w:r w:rsidRPr="004C23E7">
        <w:rPr>
          <w:b/>
          <w:bCs/>
          <w:lang w:eastAsia="zh-CN"/>
        </w:rPr>
        <w:t xml:space="preserve"> </w:t>
      </w:r>
      <w:r w:rsidR="00BA5E65">
        <w:rPr>
          <w:b/>
          <w:bCs/>
          <w:lang w:eastAsia="zh-CN"/>
        </w:rPr>
        <w:t xml:space="preserve">process and setting requirements directly in terms of </w:t>
      </w:r>
      <w:r w:rsidR="009E6257" w:rsidRPr="009E6257">
        <w:rPr>
          <w:b/>
          <w:bCs/>
          <w:lang w:eastAsia="zh-CN"/>
        </w:rPr>
        <w:t>throughput</w:t>
      </w:r>
      <w:r w:rsidR="00BA5E65">
        <w:rPr>
          <w:b/>
          <w:bCs/>
          <w:lang w:eastAsia="zh-CN"/>
        </w:rPr>
        <w:t xml:space="preserve">/SNR instead of measuring </w:t>
      </w:r>
      <w:r w:rsidR="00BA5E65">
        <w:rPr>
          <w:b/>
          <w:bCs/>
          <w:i/>
          <w:iCs/>
          <w:lang w:eastAsia="zh-CN"/>
        </w:rPr>
        <w:t>γ</w:t>
      </w:r>
      <w:r w:rsidRPr="004C23E7">
        <w:rPr>
          <w:b/>
          <w:bCs/>
          <w:lang w:eastAsia="zh-CN"/>
        </w:rPr>
        <w:t>.</w:t>
      </w:r>
    </w:p>
    <w:p w14:paraId="6CE82258" w14:textId="436FAE27" w:rsidR="00835E49" w:rsidRDefault="00835E49" w:rsidP="00835E49">
      <w:pPr>
        <w:rPr>
          <w:lang w:eastAsia="zh-CN"/>
        </w:rPr>
      </w:pPr>
      <w:r>
        <w:rPr>
          <w:lang w:eastAsia="zh-CN"/>
        </w:rPr>
        <w:t xml:space="preserve">Finally, we propose to study </w:t>
      </w:r>
      <w:r w:rsidR="00843F78">
        <w:rPr>
          <w:lang w:eastAsia="zh-CN"/>
        </w:rPr>
        <w:t xml:space="preserve">the </w:t>
      </w:r>
      <w:r>
        <w:rPr>
          <w:lang w:eastAsia="zh-CN"/>
        </w:rPr>
        <w:t>necessity of dedicated PMI reporting requirements in addition to combined demodulation and link adaptation testing.</w:t>
      </w:r>
    </w:p>
    <w:p w14:paraId="207A792A" w14:textId="663D8F9A" w:rsidR="00835E49" w:rsidRDefault="00835E49" w:rsidP="00835E49">
      <w:pPr>
        <w:rPr>
          <w:b/>
          <w:bCs/>
          <w:lang w:eastAsia="zh-CN"/>
        </w:rPr>
      </w:pPr>
      <w:r>
        <w:rPr>
          <w:b/>
          <w:bCs/>
          <w:lang w:eastAsia="zh-CN"/>
        </w:rPr>
        <w:t>Proposal #</w:t>
      </w:r>
      <w:r w:rsidR="009E6257">
        <w:rPr>
          <w:b/>
          <w:bCs/>
          <w:lang w:eastAsia="zh-CN"/>
        </w:rPr>
        <w:t>15</w:t>
      </w:r>
      <w:r>
        <w:rPr>
          <w:b/>
          <w:bCs/>
          <w:lang w:eastAsia="zh-CN"/>
        </w:rPr>
        <w:t xml:space="preserve">: We propose to study </w:t>
      </w:r>
      <w:r w:rsidR="00843F78">
        <w:rPr>
          <w:b/>
          <w:bCs/>
          <w:lang w:eastAsia="zh-CN"/>
        </w:rPr>
        <w:t xml:space="preserve">the </w:t>
      </w:r>
      <w:r>
        <w:rPr>
          <w:b/>
          <w:bCs/>
          <w:lang w:eastAsia="zh-CN"/>
        </w:rPr>
        <w:t>necessity of PMI reporting requirements in addition to combined demodulation and link adaptation testing.</w:t>
      </w:r>
    </w:p>
    <w:p w14:paraId="0E68ACED" w14:textId="77777777" w:rsidR="00835E49" w:rsidRPr="004C23E7" w:rsidRDefault="00835E49" w:rsidP="00C03CA9">
      <w:pPr>
        <w:rPr>
          <w:b/>
          <w:bCs/>
          <w:lang w:eastAsia="zh-CN"/>
        </w:rPr>
      </w:pPr>
    </w:p>
    <w:p w14:paraId="03745247" w14:textId="77777777" w:rsidR="00D450E0" w:rsidRPr="00C03CA9" w:rsidRDefault="00D450E0" w:rsidP="00C03CA9">
      <w:pPr>
        <w:rPr>
          <w:lang w:eastAsia="zh-CN"/>
        </w:rPr>
      </w:pPr>
    </w:p>
    <w:p w14:paraId="373FE3EF" w14:textId="05B01EB2" w:rsidR="000B4272" w:rsidRDefault="000B4272" w:rsidP="000B4272">
      <w:pPr>
        <w:pStyle w:val="Heading3"/>
        <w:rPr>
          <w:lang w:eastAsia="zh-CN"/>
        </w:rPr>
      </w:pPr>
      <w:r>
        <w:rPr>
          <w:lang w:eastAsia="zh-CN"/>
        </w:rPr>
        <w:t>2.4.3 RI reporting requirement related test methodologies</w:t>
      </w:r>
    </w:p>
    <w:p w14:paraId="6DB14E80" w14:textId="7FA4DD4B" w:rsidR="004C23E7" w:rsidRDefault="004C23E7" w:rsidP="004C23E7">
      <w:pPr>
        <w:rPr>
          <w:lang w:eastAsia="zh-CN"/>
        </w:rPr>
      </w:pPr>
      <w:r>
        <w:rPr>
          <w:lang w:eastAsia="zh-CN"/>
        </w:rPr>
        <w:t>In the legacy RI reporting requirements test metrics are defined as</w:t>
      </w:r>
    </w:p>
    <w:p w14:paraId="2C3309E3" w14:textId="102C248B" w:rsidR="004C23E7" w:rsidRDefault="004C23E7" w:rsidP="004C23E7">
      <w:pPr>
        <w:pStyle w:val="ListParagraph"/>
        <w:numPr>
          <w:ilvl w:val="0"/>
          <w:numId w:val="74"/>
        </w:numPr>
        <w:rPr>
          <w:lang w:eastAsia="zh-CN"/>
        </w:rPr>
      </w:pPr>
      <w:r>
        <w:rPr>
          <w:lang w:eastAsia="zh-CN"/>
        </w:rPr>
        <w:t xml:space="preserve">The ratio of the throughput obtained when transmitting based on UE reported RI and that obtained when transmitting with fixed rank 1 shall be ≥ </w:t>
      </w:r>
      <w:r>
        <w:rPr>
          <w:i/>
          <w:iCs/>
          <w:lang w:eastAsia="zh-CN"/>
        </w:rPr>
        <w:t>γ</w:t>
      </w:r>
      <w:r w:rsidRPr="004C23E7">
        <w:rPr>
          <w:vertAlign w:val="subscript"/>
          <w:lang w:eastAsia="zh-CN"/>
        </w:rPr>
        <w:t>1</w:t>
      </w:r>
      <w:r>
        <w:rPr>
          <w:lang w:eastAsia="zh-CN"/>
        </w:rPr>
        <w:t>;</w:t>
      </w:r>
    </w:p>
    <w:p w14:paraId="52DE1FE4" w14:textId="35837BAB" w:rsidR="00C03CA9" w:rsidRDefault="004C23E7" w:rsidP="004C23E7">
      <w:pPr>
        <w:pStyle w:val="ListParagraph"/>
        <w:numPr>
          <w:ilvl w:val="0"/>
          <w:numId w:val="74"/>
        </w:numPr>
        <w:rPr>
          <w:lang w:eastAsia="zh-CN"/>
        </w:rPr>
      </w:pPr>
      <w:r>
        <w:rPr>
          <w:lang w:eastAsia="zh-CN"/>
        </w:rPr>
        <w:t xml:space="preserve">The ratio of the throughput obtained when transmitting based on UE reported RI and that obtained when transmitting with fixed rank 2 shall be ≥ </w:t>
      </w:r>
      <w:r>
        <w:rPr>
          <w:i/>
          <w:iCs/>
          <w:lang w:eastAsia="zh-CN"/>
        </w:rPr>
        <w:t>γ</w:t>
      </w:r>
      <w:r w:rsidRPr="004C23E7">
        <w:rPr>
          <w:vertAlign w:val="subscript"/>
          <w:lang w:eastAsia="zh-CN"/>
        </w:rPr>
        <w:t>2</w:t>
      </w:r>
      <w:r>
        <w:rPr>
          <w:lang w:eastAsia="zh-CN"/>
        </w:rPr>
        <w:t>;</w:t>
      </w:r>
    </w:p>
    <w:p w14:paraId="69BD349A" w14:textId="548B7FE6" w:rsidR="004C23E7" w:rsidRDefault="004C23E7" w:rsidP="004C23E7">
      <w:pPr>
        <w:rPr>
          <w:lang w:eastAsia="zh-CN"/>
        </w:rPr>
      </w:pPr>
      <w:r>
        <w:rPr>
          <w:lang w:eastAsia="zh-CN"/>
        </w:rPr>
        <w:t xml:space="preserve">There are just four 4RX RI requirements for FDD and TDD each and </w:t>
      </w:r>
      <w:r>
        <w:rPr>
          <w:i/>
          <w:iCs/>
          <w:lang w:eastAsia="zh-CN"/>
        </w:rPr>
        <w:t>γ</w:t>
      </w:r>
      <w:r>
        <w:rPr>
          <w:lang w:eastAsia="zh-CN"/>
        </w:rPr>
        <w:t xml:space="preserve"> requirements are as {0.9, 1.05, 0.9, 0.9} per test. This means that in 3 tests out of 4 rank reporting can perform worse than fixed rank and still pass the test. This testing </w:t>
      </w:r>
      <w:r>
        <w:rPr>
          <w:lang w:eastAsia="zh-CN"/>
        </w:rPr>
        <w:lastRenderedPageBreak/>
        <w:t>methodology does not seem very credible and beneficial. Also, 3 or out 4 tests use 2 AP Single Panel Type I codebook, and the last test uses 4 AP Single Panel Type I codebook. Maximum number of layers tested is just 2.</w:t>
      </w:r>
    </w:p>
    <w:p w14:paraId="3EF22B67" w14:textId="0536F8F7" w:rsidR="004C23E7" w:rsidRPr="00F229E4" w:rsidRDefault="004C23E7" w:rsidP="004C23E7">
      <w:pPr>
        <w:rPr>
          <w:b/>
          <w:bCs/>
          <w:lang w:eastAsia="zh-CN"/>
        </w:rPr>
      </w:pPr>
      <w:r w:rsidRPr="00F229E4">
        <w:rPr>
          <w:b/>
          <w:bCs/>
          <w:lang w:eastAsia="zh-CN"/>
        </w:rPr>
        <w:t>Observation #</w:t>
      </w:r>
      <w:r w:rsidR="003A298C">
        <w:rPr>
          <w:b/>
          <w:bCs/>
          <w:lang w:eastAsia="zh-CN"/>
        </w:rPr>
        <w:t>20</w:t>
      </w:r>
      <w:r w:rsidRPr="00F229E4">
        <w:rPr>
          <w:b/>
          <w:bCs/>
          <w:lang w:eastAsia="zh-CN"/>
        </w:rPr>
        <w:t>: There are very few legacy rank reporting tests.</w:t>
      </w:r>
    </w:p>
    <w:p w14:paraId="1F32FFF4" w14:textId="2AB367BF" w:rsidR="004C23E7" w:rsidRPr="00F229E4" w:rsidRDefault="004C23E7" w:rsidP="004C23E7">
      <w:pPr>
        <w:rPr>
          <w:b/>
          <w:bCs/>
          <w:lang w:eastAsia="zh-CN"/>
        </w:rPr>
      </w:pPr>
      <w:r w:rsidRPr="00F229E4">
        <w:rPr>
          <w:b/>
          <w:bCs/>
          <w:lang w:eastAsia="zh-CN"/>
        </w:rPr>
        <w:t>Observation #</w:t>
      </w:r>
      <w:r w:rsidR="003A298C">
        <w:rPr>
          <w:b/>
          <w:bCs/>
          <w:lang w:eastAsia="zh-CN"/>
        </w:rPr>
        <w:t>21</w:t>
      </w:r>
      <w:r w:rsidRPr="00F229E4">
        <w:rPr>
          <w:b/>
          <w:bCs/>
          <w:lang w:eastAsia="zh-CN"/>
        </w:rPr>
        <w:t>: Maximum number of layers tested is just 2 in legacy rank reporting tests.</w:t>
      </w:r>
    </w:p>
    <w:p w14:paraId="21B19E9D" w14:textId="5EE8119C" w:rsidR="004C23E7" w:rsidRPr="00F229E4" w:rsidRDefault="004C23E7" w:rsidP="004C23E7">
      <w:pPr>
        <w:rPr>
          <w:b/>
          <w:bCs/>
          <w:lang w:eastAsia="zh-CN"/>
        </w:rPr>
      </w:pPr>
      <w:r w:rsidRPr="00F229E4">
        <w:rPr>
          <w:b/>
          <w:bCs/>
          <w:lang w:eastAsia="zh-CN"/>
        </w:rPr>
        <w:t>Observation #</w:t>
      </w:r>
      <w:r w:rsidR="003A298C">
        <w:rPr>
          <w:b/>
          <w:bCs/>
          <w:lang w:eastAsia="zh-CN"/>
        </w:rPr>
        <w:t>22</w:t>
      </w:r>
      <w:r w:rsidRPr="00F229E4">
        <w:rPr>
          <w:b/>
          <w:bCs/>
          <w:lang w:eastAsia="zh-CN"/>
        </w:rPr>
        <w:t>: Test requirements are very loose in legacy rank reporting tests.</w:t>
      </w:r>
    </w:p>
    <w:p w14:paraId="0D923C9D" w14:textId="30B59FC8" w:rsidR="004C23E7" w:rsidRPr="004C23E7" w:rsidRDefault="004C23E7" w:rsidP="004C23E7">
      <w:pPr>
        <w:rPr>
          <w:lang w:eastAsia="zh-CN"/>
        </w:rPr>
      </w:pPr>
      <w:r>
        <w:rPr>
          <w:lang w:eastAsia="zh-CN"/>
        </w:rPr>
        <w:t>We propose to study alternative test metrics and test methodologies to define rank reporting requirements.</w:t>
      </w:r>
    </w:p>
    <w:p w14:paraId="3BD59311" w14:textId="166F567D" w:rsidR="004C23E7" w:rsidRDefault="004C23E7" w:rsidP="004C23E7">
      <w:pPr>
        <w:rPr>
          <w:b/>
          <w:bCs/>
          <w:lang w:eastAsia="zh-CN"/>
        </w:rPr>
      </w:pPr>
      <w:r>
        <w:rPr>
          <w:b/>
          <w:bCs/>
          <w:lang w:eastAsia="zh-CN"/>
        </w:rPr>
        <w:t>Proposal #</w:t>
      </w:r>
      <w:r w:rsidR="003A298C">
        <w:rPr>
          <w:b/>
          <w:bCs/>
          <w:lang w:eastAsia="zh-CN"/>
        </w:rPr>
        <w:t>16</w:t>
      </w:r>
      <w:r>
        <w:rPr>
          <w:b/>
          <w:bCs/>
          <w:lang w:eastAsia="zh-CN"/>
        </w:rPr>
        <w:t>: We propose to study RI reporting requirements test metrics and test methodologies.</w:t>
      </w:r>
    </w:p>
    <w:p w14:paraId="0DC83083" w14:textId="67957EF1" w:rsidR="00835E49" w:rsidRDefault="00835E49" w:rsidP="00835E49">
      <w:pPr>
        <w:rPr>
          <w:lang w:eastAsia="zh-CN"/>
        </w:rPr>
      </w:pPr>
      <w:r>
        <w:rPr>
          <w:lang w:eastAsia="zh-CN"/>
        </w:rPr>
        <w:t xml:space="preserve">Finally, we propose to study </w:t>
      </w:r>
      <w:r w:rsidR="00843F78">
        <w:rPr>
          <w:lang w:eastAsia="zh-CN"/>
        </w:rPr>
        <w:t xml:space="preserve">the </w:t>
      </w:r>
      <w:r>
        <w:rPr>
          <w:lang w:eastAsia="zh-CN"/>
        </w:rPr>
        <w:t>necessity of dedicated RI reporting requirements in addition to combined demodulation and link adaptation testing.</w:t>
      </w:r>
    </w:p>
    <w:p w14:paraId="53F9C5E4" w14:textId="0EAFFCD2" w:rsidR="00835E49" w:rsidRDefault="00835E49" w:rsidP="00835E49">
      <w:pPr>
        <w:rPr>
          <w:b/>
          <w:bCs/>
          <w:lang w:eastAsia="zh-CN"/>
        </w:rPr>
      </w:pPr>
      <w:r>
        <w:rPr>
          <w:b/>
          <w:bCs/>
          <w:lang w:eastAsia="zh-CN"/>
        </w:rPr>
        <w:t>Proposal #</w:t>
      </w:r>
      <w:r w:rsidR="003A298C">
        <w:rPr>
          <w:b/>
          <w:bCs/>
          <w:lang w:eastAsia="zh-CN"/>
        </w:rPr>
        <w:t>17</w:t>
      </w:r>
      <w:r>
        <w:rPr>
          <w:b/>
          <w:bCs/>
          <w:lang w:eastAsia="zh-CN"/>
        </w:rPr>
        <w:t xml:space="preserve">: We propose to study </w:t>
      </w:r>
      <w:r w:rsidR="00843F78">
        <w:rPr>
          <w:b/>
          <w:bCs/>
          <w:lang w:eastAsia="zh-CN"/>
        </w:rPr>
        <w:t xml:space="preserve">the </w:t>
      </w:r>
      <w:r>
        <w:rPr>
          <w:b/>
          <w:bCs/>
          <w:lang w:eastAsia="zh-CN"/>
        </w:rPr>
        <w:t>necessity of RI reporting requirements in addition to combined demodulation and link adaptation testing.</w:t>
      </w:r>
    </w:p>
    <w:p w14:paraId="7B7FC3C7" w14:textId="77777777" w:rsidR="000B4272" w:rsidRPr="000B4272" w:rsidRDefault="000B4272" w:rsidP="000B4272">
      <w:pPr>
        <w:rPr>
          <w:lang w:eastAsia="zh-CN"/>
        </w:rPr>
      </w:pPr>
    </w:p>
    <w:p w14:paraId="7F92D96A" w14:textId="77777777" w:rsidR="00FB221D" w:rsidRDefault="00FB221D" w:rsidP="00FB221D">
      <w:pPr>
        <w:ind w:left="360"/>
        <w:rPr>
          <w:lang w:eastAsia="zh-CN"/>
        </w:rPr>
      </w:pPr>
    </w:p>
    <w:p w14:paraId="56E07110" w14:textId="77777777" w:rsidR="00E84A57" w:rsidRDefault="00E84A57" w:rsidP="00E84A57">
      <w:pPr>
        <w:rPr>
          <w:lang w:eastAsia="zh-CN"/>
        </w:rPr>
      </w:pPr>
    </w:p>
    <w:p w14:paraId="54687FE1" w14:textId="77777777" w:rsidR="003A298C" w:rsidRDefault="003A298C">
      <w:pPr>
        <w:spacing w:after="160" w:line="259" w:lineRule="auto"/>
        <w:jc w:val="left"/>
        <w:rPr>
          <w:rFonts w:ascii="Arial" w:hAnsi="Arial"/>
          <w:sz w:val="36"/>
          <w:lang w:val="en-US"/>
        </w:rPr>
      </w:pPr>
      <w:r>
        <w:rPr>
          <w:lang w:val="en-US"/>
        </w:rPr>
        <w:br w:type="page"/>
      </w:r>
    </w:p>
    <w:p w14:paraId="4A6BABA0" w14:textId="05421D3E" w:rsidR="00FB221D" w:rsidRDefault="00FB221D" w:rsidP="00FB221D">
      <w:pPr>
        <w:pStyle w:val="Heading1"/>
        <w:numPr>
          <w:ilvl w:val="0"/>
          <w:numId w:val="39"/>
        </w:numPr>
        <w:tabs>
          <w:tab w:val="num" w:pos="432"/>
        </w:tabs>
        <w:ind w:left="432" w:hanging="432"/>
        <w:jc w:val="both"/>
        <w:rPr>
          <w:lang w:val="en-US"/>
        </w:rPr>
      </w:pPr>
      <w:r>
        <w:rPr>
          <w:lang w:val="en-US"/>
        </w:rPr>
        <w:lastRenderedPageBreak/>
        <w:t>Summary</w:t>
      </w:r>
    </w:p>
    <w:p w14:paraId="140BABEC" w14:textId="67B8A92B" w:rsidR="00E84A57" w:rsidRDefault="00835E49" w:rsidP="00E84A57">
      <w:pPr>
        <w:rPr>
          <w:lang w:eastAsia="zh-CN"/>
        </w:rPr>
      </w:pPr>
      <w:r w:rsidRPr="00835E49">
        <w:rPr>
          <w:lang w:eastAsia="zh-CN"/>
        </w:rPr>
        <w:t xml:space="preserve">In this paper we provided our views </w:t>
      </w:r>
      <w:r>
        <w:rPr>
          <w:lang w:eastAsia="zh-CN"/>
        </w:rPr>
        <w:t xml:space="preserve">to </w:t>
      </w:r>
      <w:r w:rsidRPr="00835E49">
        <w:rPr>
          <w:lang w:eastAsia="zh-CN"/>
        </w:rPr>
        <w:t>6G RAN4 driven non-AI demodulation and CSI topics. The following observations and proposals are made</w:t>
      </w:r>
      <w:r>
        <w:rPr>
          <w:lang w:eastAsia="zh-CN"/>
        </w:rPr>
        <w:t>.</w:t>
      </w:r>
    </w:p>
    <w:p w14:paraId="351A355F" w14:textId="77777777" w:rsidR="00B4572F" w:rsidRDefault="00B4572F" w:rsidP="00B4572F">
      <w:pPr>
        <w:rPr>
          <w:lang w:eastAsia="zh-CN"/>
        </w:rPr>
      </w:pPr>
      <w:r>
        <w:rPr>
          <w:b/>
          <w:bCs/>
          <w:lang w:eastAsia="zh-CN"/>
        </w:rPr>
        <w:t>Observation #1: In real-world scenarios, link performance is the result of CSI reporting and demodulation operating jointly.</w:t>
      </w:r>
    </w:p>
    <w:p w14:paraId="497E5806" w14:textId="77777777" w:rsidR="00B4572F" w:rsidRDefault="00B4572F" w:rsidP="00B4572F">
      <w:pPr>
        <w:rPr>
          <w:lang w:eastAsia="zh-CN"/>
        </w:rPr>
      </w:pPr>
      <w:r>
        <w:rPr>
          <w:b/>
          <w:bCs/>
          <w:lang w:eastAsia="zh-CN"/>
        </w:rPr>
        <w:t>Proposal #1: In 6G testing requirements, we propose not to decouple CSI reporting performance from demodulation performance.</w:t>
      </w:r>
      <w:r>
        <w:rPr>
          <w:lang w:eastAsia="zh-CN"/>
        </w:rPr>
        <w:t xml:space="preserve"> </w:t>
      </w:r>
    </w:p>
    <w:p w14:paraId="50CE85F1" w14:textId="77777777" w:rsidR="00B4572F" w:rsidRDefault="00B4572F" w:rsidP="00B4572F">
      <w:pPr>
        <w:rPr>
          <w:b/>
          <w:bCs/>
          <w:lang w:eastAsia="zh-CN"/>
        </w:rPr>
      </w:pPr>
      <w:r>
        <w:rPr>
          <w:b/>
          <w:bCs/>
          <w:lang w:eastAsia="zh-CN"/>
        </w:rPr>
        <w:t>Observation #2:</w:t>
      </w:r>
      <w:r>
        <w:t xml:space="preserve"> </w:t>
      </w:r>
      <w:r>
        <w:rPr>
          <w:b/>
          <w:bCs/>
          <w:lang w:eastAsia="zh-CN"/>
        </w:rPr>
        <w:t>5G UE downlink demodulation and CSI requirements the default baseline receiver is assumed as MMSE linear receiver.</w:t>
      </w:r>
    </w:p>
    <w:p w14:paraId="1DF5605F" w14:textId="77777777" w:rsidR="00B4572F" w:rsidRDefault="00B4572F" w:rsidP="00B4572F">
      <w:pPr>
        <w:rPr>
          <w:rFonts w:eastAsiaTheme="minorEastAsia"/>
          <w:b/>
          <w:bCs/>
          <w:lang w:eastAsia="zh-TW"/>
        </w:rPr>
      </w:pPr>
      <w:r>
        <w:rPr>
          <w:b/>
          <w:bCs/>
          <w:lang w:eastAsia="zh-CN"/>
        </w:rPr>
        <w:t>Observation #3:</w:t>
      </w:r>
      <w:r>
        <w:t xml:space="preserve"> </w:t>
      </w:r>
      <w:r>
        <w:rPr>
          <w:b/>
          <w:bCs/>
          <w:lang w:eastAsia="zh-CN"/>
        </w:rPr>
        <w:t>5G UE downlink demodulation and CSI requirements can assume other advanced receiver types for specific tests.</w:t>
      </w:r>
    </w:p>
    <w:p w14:paraId="7CE2B36F" w14:textId="77777777" w:rsidR="00B4572F" w:rsidRDefault="00B4572F" w:rsidP="00B4572F">
      <w:pPr>
        <w:rPr>
          <w:rFonts w:eastAsiaTheme="minorEastAsia"/>
          <w:b/>
          <w:bCs/>
          <w:lang w:eastAsia="zh-TW"/>
        </w:rPr>
      </w:pPr>
      <w:r>
        <w:rPr>
          <w:rFonts w:eastAsiaTheme="minorEastAsia"/>
          <w:b/>
          <w:bCs/>
          <w:lang w:eastAsia="zh-TW"/>
        </w:rPr>
        <w:t>Observation #4: When the UE is equipped with large number of antennas, it is possible to use several small number Rx MIMO detectors for data processing, e.g., 8Rx UE can use two joint 4Rx MIMO detectors instead of one 8Rx MIMO detector for data processing.</w:t>
      </w:r>
    </w:p>
    <w:p w14:paraId="442D56F6" w14:textId="77777777" w:rsidR="00B4572F" w:rsidRDefault="00B4572F" w:rsidP="00B4572F">
      <w:pPr>
        <w:rPr>
          <w:b/>
          <w:bCs/>
          <w:lang w:eastAsia="zh-CN"/>
        </w:rPr>
      </w:pPr>
      <w:r>
        <w:rPr>
          <w:b/>
          <w:bCs/>
          <w:lang w:eastAsia="zh-CN"/>
        </w:rPr>
        <w:t>Proposal #2: We propose to study what would be most feasible and practical receiver assumption.</w:t>
      </w:r>
    </w:p>
    <w:p w14:paraId="1F06A925" w14:textId="77777777" w:rsidR="00B4572F" w:rsidRDefault="00B4572F" w:rsidP="00B4572F">
      <w:pPr>
        <w:rPr>
          <w:b/>
          <w:bCs/>
          <w:lang w:eastAsia="zh-CN"/>
        </w:rPr>
      </w:pPr>
      <w:r>
        <w:rPr>
          <w:b/>
          <w:bCs/>
          <w:lang w:eastAsia="zh-CN"/>
        </w:rPr>
        <w:t>Observation #5: 5G TX EVM UE downlink simulation assumptions are not well aligned with 5G BS EVM requirements.</w:t>
      </w:r>
    </w:p>
    <w:p w14:paraId="045A7C2B" w14:textId="77777777" w:rsidR="00B4572F" w:rsidRDefault="00B4572F" w:rsidP="00B4572F">
      <w:pPr>
        <w:rPr>
          <w:b/>
          <w:bCs/>
          <w:lang w:eastAsia="zh-CN"/>
        </w:rPr>
      </w:pPr>
      <w:r>
        <w:rPr>
          <w:b/>
          <w:bCs/>
          <w:lang w:eastAsia="zh-CN"/>
        </w:rPr>
        <w:t>Observation #6: With the EVM values based on current TS 38.104, the max throughput cannot be achieved with more MIMO layers, and the degradation compared to EVM 0% can be huge in some scenarios.</w:t>
      </w:r>
    </w:p>
    <w:p w14:paraId="03C16D47" w14:textId="77777777" w:rsidR="00B4572F" w:rsidRDefault="00B4572F" w:rsidP="00B4572F">
      <w:pPr>
        <w:rPr>
          <w:b/>
          <w:bCs/>
          <w:lang w:eastAsia="zh-CN"/>
        </w:rPr>
      </w:pPr>
      <w:r>
        <w:rPr>
          <w:b/>
          <w:bCs/>
          <w:lang w:eastAsia="zh-CN"/>
        </w:rPr>
        <w:t>Proposal #3: Study what EVM simulations assumptions should be used in demodulation and CSI requirements.</w:t>
      </w:r>
    </w:p>
    <w:p w14:paraId="064A08A2" w14:textId="77777777" w:rsidR="00B4572F" w:rsidRDefault="00B4572F" w:rsidP="00B4572F">
      <w:pPr>
        <w:rPr>
          <w:b/>
          <w:bCs/>
          <w:lang w:eastAsia="zh-CN"/>
        </w:rPr>
      </w:pPr>
      <w:r>
        <w:rPr>
          <w:b/>
          <w:bCs/>
          <w:lang w:eastAsia="zh-CN"/>
        </w:rPr>
        <w:t>Observation #7: After Rel-19 study RAN4 has 3 channel model options available for 6G requirements.</w:t>
      </w:r>
    </w:p>
    <w:p w14:paraId="06AF0B0B" w14:textId="77777777" w:rsidR="00B4572F" w:rsidRDefault="00B4572F" w:rsidP="00B4572F">
      <w:pPr>
        <w:rPr>
          <w:b/>
          <w:bCs/>
          <w:lang w:eastAsia="zh-CN"/>
        </w:rPr>
      </w:pPr>
      <w:r>
        <w:rPr>
          <w:b/>
          <w:bCs/>
          <w:lang w:eastAsia="zh-CN"/>
        </w:rPr>
        <w:t>Proposal #4: We propose to check in which use cases each channel model should be used in 6G requirements.</w:t>
      </w:r>
    </w:p>
    <w:p w14:paraId="3EB85B89" w14:textId="77777777" w:rsidR="00B4572F" w:rsidRDefault="00B4572F" w:rsidP="00B4572F">
      <w:pPr>
        <w:rPr>
          <w:b/>
          <w:bCs/>
          <w:lang w:eastAsia="zh-CN"/>
        </w:rPr>
      </w:pPr>
      <w:r>
        <w:rPr>
          <w:b/>
          <w:bCs/>
          <w:lang w:eastAsia="zh-CN"/>
        </w:rPr>
        <w:t>Observation #8: The legacy TDL channel antenna correlation definition is not well suited for large antenna arrays.</w:t>
      </w:r>
    </w:p>
    <w:p w14:paraId="419C7854" w14:textId="77777777" w:rsidR="00B4572F" w:rsidRPr="00B4572F" w:rsidRDefault="00B4572F" w:rsidP="00B4572F">
      <w:pPr>
        <w:rPr>
          <w:b/>
          <w:bCs/>
          <w:lang w:eastAsia="zh-CN"/>
        </w:rPr>
      </w:pPr>
      <w:r>
        <w:rPr>
          <w:b/>
          <w:bCs/>
          <w:lang w:eastAsia="zh-CN"/>
        </w:rPr>
        <w:t xml:space="preserve">Proposal #5: </w:t>
      </w:r>
      <w:r w:rsidRPr="00B4572F">
        <w:rPr>
          <w:b/>
          <w:bCs/>
          <w:lang w:eastAsia="zh-CN"/>
        </w:rPr>
        <w:t>We propose to further study how to define antenna correlation values for different antenna arrays.</w:t>
      </w:r>
    </w:p>
    <w:p w14:paraId="377358D9" w14:textId="77777777" w:rsidR="002C21F1" w:rsidRDefault="002C21F1" w:rsidP="002C21F1">
      <w:pPr>
        <w:rPr>
          <w:b/>
          <w:bCs/>
          <w:lang w:eastAsia="zh-CN"/>
        </w:rPr>
      </w:pPr>
      <w:r>
        <w:rPr>
          <w:b/>
          <w:bCs/>
          <w:lang w:eastAsia="zh-CN"/>
        </w:rPr>
        <w:t>Observation #9: There is misalignment of operation points in demodulation requirements and actual system target.</w:t>
      </w:r>
    </w:p>
    <w:p w14:paraId="1100EBF1" w14:textId="77777777" w:rsidR="002C21F1" w:rsidRDefault="002C21F1" w:rsidP="002C21F1">
      <w:pPr>
        <w:rPr>
          <w:b/>
          <w:bCs/>
          <w:lang w:eastAsia="zh-CN"/>
        </w:rPr>
      </w:pPr>
      <w:r>
        <w:rPr>
          <w:b/>
          <w:bCs/>
          <w:lang w:eastAsia="zh-CN"/>
        </w:rPr>
        <w:t>Observation #10: New channel models and precoding methodologies may impact demodulation alignment.</w:t>
      </w:r>
    </w:p>
    <w:p w14:paraId="6B684348" w14:textId="77777777" w:rsidR="002C21F1" w:rsidRDefault="002C21F1" w:rsidP="002C21F1">
      <w:pPr>
        <w:rPr>
          <w:b/>
          <w:bCs/>
          <w:lang w:eastAsia="zh-CN"/>
        </w:rPr>
      </w:pPr>
      <w:r>
        <w:rPr>
          <w:b/>
          <w:bCs/>
          <w:lang w:eastAsia="zh-CN"/>
        </w:rPr>
        <w:t>Proposal #6: We propose to study if test point of demodulation requirements could be better aligned with realistic transmission scenarios and operation points.</w:t>
      </w:r>
    </w:p>
    <w:p w14:paraId="1E862539" w14:textId="77777777" w:rsidR="002C21F1" w:rsidRDefault="002C21F1" w:rsidP="002C21F1">
      <w:pPr>
        <w:rPr>
          <w:b/>
          <w:bCs/>
        </w:rPr>
      </w:pPr>
      <w:r>
        <w:rPr>
          <w:b/>
          <w:bCs/>
        </w:rPr>
        <w:t>Observation #11: There are several methods to apply more realistic precoding in demodulation tests with spatial channel models.</w:t>
      </w:r>
    </w:p>
    <w:p w14:paraId="1B4EC1EB" w14:textId="77777777" w:rsidR="002C21F1" w:rsidRDefault="002C21F1" w:rsidP="002C21F1">
      <w:pPr>
        <w:rPr>
          <w:b/>
          <w:bCs/>
        </w:rPr>
      </w:pPr>
      <w:r>
        <w:rPr>
          <w:b/>
          <w:bCs/>
        </w:rPr>
        <w:t>Observation #12: SRS based precoding would be new methodology in RAN4.</w:t>
      </w:r>
    </w:p>
    <w:p w14:paraId="37720F6A" w14:textId="77777777" w:rsidR="002C21F1" w:rsidRDefault="002C21F1" w:rsidP="002C21F1">
      <w:pPr>
        <w:rPr>
          <w:b/>
          <w:bCs/>
        </w:rPr>
      </w:pPr>
      <w:r>
        <w:rPr>
          <w:b/>
          <w:bCs/>
        </w:rPr>
        <w:t>Observation #13: SRS based precoding would require baseline definition of precoding processing in TE to enable aligned simulation assumptions.</w:t>
      </w:r>
    </w:p>
    <w:p w14:paraId="27D6B236" w14:textId="77777777" w:rsidR="002C21F1" w:rsidRDefault="002C21F1" w:rsidP="002C21F1">
      <w:pPr>
        <w:rPr>
          <w:b/>
          <w:bCs/>
          <w:lang w:val="en-US"/>
        </w:rPr>
      </w:pPr>
      <w:r>
        <w:rPr>
          <w:b/>
          <w:bCs/>
          <w:lang w:val="en-US"/>
        </w:rPr>
        <w:t>Proposal #7: We propose to study different precoding options.</w:t>
      </w:r>
    </w:p>
    <w:p w14:paraId="727F8F51" w14:textId="77777777" w:rsidR="002C21F1" w:rsidRDefault="002C21F1" w:rsidP="002C21F1">
      <w:pPr>
        <w:rPr>
          <w:b/>
          <w:bCs/>
          <w:lang w:val="en-US"/>
        </w:rPr>
      </w:pPr>
      <w:r>
        <w:rPr>
          <w:b/>
          <w:bCs/>
          <w:lang w:val="en-US"/>
        </w:rPr>
        <w:t>Proposal #8: We propose to define baseline precoding procedure in TE to enable aligned simulation assumptions.</w:t>
      </w:r>
    </w:p>
    <w:p w14:paraId="302FC8C0" w14:textId="77777777" w:rsidR="002C21F1" w:rsidRDefault="002C21F1" w:rsidP="002C21F1">
      <w:pPr>
        <w:rPr>
          <w:b/>
          <w:bCs/>
          <w:lang w:eastAsia="zh-CN"/>
        </w:rPr>
      </w:pPr>
      <w:r>
        <w:rPr>
          <w:b/>
          <w:bCs/>
          <w:lang w:eastAsia="zh-CN"/>
        </w:rPr>
        <w:t>Observation #14: In 5G there is very limited set of demodulation requirements with link adaptation.</w:t>
      </w:r>
    </w:p>
    <w:p w14:paraId="79F449F0" w14:textId="77777777" w:rsidR="002C21F1" w:rsidRDefault="002C21F1" w:rsidP="002C21F1">
      <w:pPr>
        <w:rPr>
          <w:b/>
          <w:bCs/>
          <w:lang w:eastAsia="zh-CN"/>
        </w:rPr>
      </w:pPr>
      <w:r>
        <w:rPr>
          <w:b/>
          <w:bCs/>
          <w:lang w:eastAsia="zh-CN"/>
        </w:rPr>
        <w:t>Observation #15: In 5G demodulation requirements with link adaptation missed OLLA.</w:t>
      </w:r>
    </w:p>
    <w:p w14:paraId="2BC587EE" w14:textId="77777777" w:rsidR="002C21F1" w:rsidRDefault="002C21F1" w:rsidP="002C21F1">
      <w:pPr>
        <w:rPr>
          <w:b/>
          <w:bCs/>
          <w:lang w:eastAsia="zh-CN"/>
        </w:rPr>
      </w:pPr>
      <w:r>
        <w:rPr>
          <w:b/>
          <w:bCs/>
          <w:lang w:eastAsia="zh-CN"/>
        </w:rPr>
        <w:t>Observation #16: One possible reference baseline OLLA implementation has been shared in 5G WI.</w:t>
      </w:r>
    </w:p>
    <w:p w14:paraId="19B39E6D" w14:textId="77777777" w:rsidR="002C21F1" w:rsidRDefault="002C21F1" w:rsidP="002C21F1">
      <w:pPr>
        <w:rPr>
          <w:b/>
          <w:bCs/>
          <w:lang w:eastAsia="zh-CN"/>
        </w:rPr>
      </w:pPr>
      <w:r>
        <w:rPr>
          <w:b/>
          <w:bCs/>
          <w:lang w:eastAsia="zh-CN"/>
        </w:rPr>
        <w:t>Proposal #9:</w:t>
      </w:r>
      <w:r>
        <w:rPr>
          <w:b/>
          <w:bCs/>
        </w:rPr>
        <w:t xml:space="preserve"> </w:t>
      </w:r>
      <w:r>
        <w:rPr>
          <w:b/>
          <w:bCs/>
          <w:lang w:eastAsia="zh-CN"/>
        </w:rPr>
        <w:t>We propose to study extending scope of demodulation tests with link adaptation.</w:t>
      </w:r>
    </w:p>
    <w:p w14:paraId="1AD172AC" w14:textId="77777777" w:rsidR="002C21F1" w:rsidRDefault="002C21F1" w:rsidP="002C21F1">
      <w:pPr>
        <w:rPr>
          <w:b/>
          <w:bCs/>
          <w:lang w:eastAsia="zh-CN"/>
        </w:rPr>
      </w:pPr>
      <w:r>
        <w:rPr>
          <w:b/>
          <w:bCs/>
          <w:lang w:eastAsia="zh-CN"/>
        </w:rPr>
        <w:lastRenderedPageBreak/>
        <w:t>Proposal #10:</w:t>
      </w:r>
      <w:r>
        <w:rPr>
          <w:b/>
          <w:bCs/>
        </w:rPr>
        <w:t xml:space="preserve"> </w:t>
      </w:r>
      <w:r>
        <w:rPr>
          <w:b/>
          <w:bCs/>
          <w:lang w:eastAsia="zh-CN"/>
        </w:rPr>
        <w:t>We propose to study demodulation tests with link adaptation replacing simple demodulation or CSI tests.</w:t>
      </w:r>
    </w:p>
    <w:p w14:paraId="7028F75D" w14:textId="77777777" w:rsidR="002C21F1" w:rsidRDefault="002C21F1" w:rsidP="002C21F1">
      <w:pPr>
        <w:rPr>
          <w:b/>
          <w:bCs/>
          <w:lang w:eastAsia="zh-CN"/>
        </w:rPr>
      </w:pPr>
      <w:r>
        <w:rPr>
          <w:b/>
          <w:bCs/>
          <w:lang w:eastAsia="zh-CN"/>
        </w:rPr>
        <w:t>Proposal #11:</w:t>
      </w:r>
      <w:r>
        <w:rPr>
          <w:b/>
          <w:bCs/>
        </w:rPr>
        <w:t xml:space="preserve"> </w:t>
      </w:r>
      <w:r>
        <w:rPr>
          <w:b/>
          <w:bCs/>
          <w:lang w:eastAsia="zh-CN"/>
        </w:rPr>
        <w:t>We propose to study adding OLLA to demodulation tests with link adaptation.</w:t>
      </w:r>
    </w:p>
    <w:p w14:paraId="0AAFDA7F" w14:textId="77777777" w:rsidR="009E6257" w:rsidRDefault="009E6257" w:rsidP="009E6257">
      <w:pPr>
        <w:rPr>
          <w:b/>
          <w:bCs/>
          <w:lang w:eastAsia="zh-CN"/>
        </w:rPr>
      </w:pPr>
      <w:r>
        <w:rPr>
          <w:b/>
          <w:bCs/>
          <w:lang w:eastAsia="zh-CN"/>
        </w:rPr>
        <w:t>Observation #17: CQI reporting requirements use 2-step approach to evaluate all pass conditions.</w:t>
      </w:r>
    </w:p>
    <w:p w14:paraId="0C00D439" w14:textId="77777777" w:rsidR="009E6257" w:rsidRDefault="009E6257" w:rsidP="009E6257">
      <w:pPr>
        <w:rPr>
          <w:b/>
          <w:bCs/>
          <w:lang w:eastAsia="zh-CN"/>
        </w:rPr>
      </w:pPr>
      <w:r>
        <w:rPr>
          <w:b/>
          <w:bCs/>
          <w:lang w:eastAsia="zh-CN"/>
        </w:rPr>
        <w:t>Proposal #12: We propose streamlining CQI reporting testing into 1-step approach and setting requirements in terms of throughput/SNR and BLER limits.</w:t>
      </w:r>
    </w:p>
    <w:p w14:paraId="5103F5E6" w14:textId="77777777" w:rsidR="009E6257" w:rsidRDefault="009E6257" w:rsidP="009E6257">
      <w:pPr>
        <w:rPr>
          <w:b/>
          <w:bCs/>
          <w:lang w:eastAsia="zh-CN"/>
        </w:rPr>
      </w:pPr>
      <w:r>
        <w:rPr>
          <w:b/>
          <w:bCs/>
          <w:lang w:eastAsia="zh-CN"/>
        </w:rPr>
        <w:t>Proposal #13: We propose to study the necessity of CQI reporting requirements in addition to combined demodulation and link adaptation testing.</w:t>
      </w:r>
    </w:p>
    <w:p w14:paraId="5ACC2891" w14:textId="77777777" w:rsidR="003A298C" w:rsidRDefault="003A298C" w:rsidP="003A298C">
      <w:pPr>
        <w:rPr>
          <w:b/>
          <w:bCs/>
          <w:lang w:eastAsia="zh-CN"/>
        </w:rPr>
      </w:pPr>
      <w:r>
        <w:rPr>
          <w:b/>
          <w:bCs/>
          <w:lang w:eastAsia="zh-CN"/>
        </w:rPr>
        <w:t xml:space="preserve">Observation #18: Likely original intention of throughput ratio </w:t>
      </w:r>
      <w:r>
        <w:rPr>
          <w:b/>
          <w:bCs/>
          <w:i/>
          <w:iCs/>
          <w:lang w:eastAsia="zh-CN"/>
        </w:rPr>
        <w:t>γ</w:t>
      </w:r>
      <w:r>
        <w:rPr>
          <w:b/>
          <w:bCs/>
          <w:lang w:eastAsia="zh-CN"/>
        </w:rPr>
        <w:t xml:space="preserve"> test metric was to make testing independent of demodulation performance.</w:t>
      </w:r>
    </w:p>
    <w:p w14:paraId="653D2667" w14:textId="77777777" w:rsidR="003A298C" w:rsidRDefault="003A298C" w:rsidP="003A298C">
      <w:pPr>
        <w:rPr>
          <w:b/>
          <w:bCs/>
          <w:lang w:eastAsia="zh-CN"/>
        </w:rPr>
      </w:pPr>
      <w:r>
        <w:rPr>
          <w:b/>
          <w:bCs/>
          <w:lang w:eastAsia="zh-CN"/>
        </w:rPr>
        <w:t xml:space="preserve">Observation #19: Throughput ratio </w:t>
      </w:r>
      <w:r>
        <w:rPr>
          <w:b/>
          <w:bCs/>
          <w:i/>
          <w:iCs/>
          <w:lang w:eastAsia="zh-CN"/>
        </w:rPr>
        <w:t>γ</w:t>
      </w:r>
      <w:r>
        <w:rPr>
          <w:b/>
          <w:bCs/>
          <w:lang w:eastAsia="zh-CN"/>
        </w:rPr>
        <w:t xml:space="preserve"> can be unreliable test metric in highly spatially selective channels.</w:t>
      </w:r>
    </w:p>
    <w:p w14:paraId="27A7FE15" w14:textId="77777777" w:rsidR="003A298C" w:rsidRDefault="003A298C" w:rsidP="003A298C">
      <w:pPr>
        <w:rPr>
          <w:b/>
          <w:bCs/>
          <w:lang w:eastAsia="zh-CN"/>
        </w:rPr>
      </w:pPr>
      <w:r>
        <w:rPr>
          <w:b/>
          <w:bCs/>
          <w:lang w:eastAsia="zh-CN"/>
        </w:rPr>
        <w:t xml:space="preserve">Proposal #14: We propose simplifying the PMI reporting testing process and setting requirements directly in terms of throughput/SNR instead of measuring </w:t>
      </w:r>
      <w:r>
        <w:rPr>
          <w:b/>
          <w:bCs/>
          <w:i/>
          <w:iCs/>
          <w:lang w:eastAsia="zh-CN"/>
        </w:rPr>
        <w:t>γ</w:t>
      </w:r>
      <w:r>
        <w:rPr>
          <w:b/>
          <w:bCs/>
          <w:lang w:eastAsia="zh-CN"/>
        </w:rPr>
        <w:t>.</w:t>
      </w:r>
    </w:p>
    <w:p w14:paraId="7B239F0A" w14:textId="77777777" w:rsidR="003A298C" w:rsidRDefault="003A298C" w:rsidP="003A298C">
      <w:pPr>
        <w:rPr>
          <w:b/>
          <w:bCs/>
          <w:lang w:eastAsia="zh-CN"/>
        </w:rPr>
      </w:pPr>
      <w:r>
        <w:rPr>
          <w:b/>
          <w:bCs/>
          <w:lang w:eastAsia="zh-CN"/>
        </w:rPr>
        <w:t>Proposal #15: We propose to study the necessity of PMI reporting requirements in addition to combined demodulation and link adaptation testing.</w:t>
      </w:r>
    </w:p>
    <w:p w14:paraId="47CB1D22" w14:textId="77777777" w:rsidR="003A298C" w:rsidRDefault="003A298C" w:rsidP="003A298C">
      <w:pPr>
        <w:rPr>
          <w:b/>
          <w:bCs/>
          <w:lang w:eastAsia="zh-CN"/>
        </w:rPr>
      </w:pPr>
      <w:r>
        <w:rPr>
          <w:b/>
          <w:bCs/>
          <w:lang w:eastAsia="zh-CN"/>
        </w:rPr>
        <w:t>Observation #20: There are very few legacy rank reporting tests.</w:t>
      </w:r>
    </w:p>
    <w:p w14:paraId="56297A4A" w14:textId="77777777" w:rsidR="003A298C" w:rsidRDefault="003A298C" w:rsidP="003A298C">
      <w:pPr>
        <w:rPr>
          <w:b/>
          <w:bCs/>
          <w:lang w:eastAsia="zh-CN"/>
        </w:rPr>
      </w:pPr>
      <w:r>
        <w:rPr>
          <w:b/>
          <w:bCs/>
          <w:lang w:eastAsia="zh-CN"/>
        </w:rPr>
        <w:t>Observation #21: Maximum number of layers tested is just 2 in legacy rank reporting tests.</w:t>
      </w:r>
    </w:p>
    <w:p w14:paraId="10455A07" w14:textId="77777777" w:rsidR="003A298C" w:rsidRDefault="003A298C" w:rsidP="003A298C">
      <w:pPr>
        <w:rPr>
          <w:b/>
          <w:bCs/>
          <w:lang w:eastAsia="zh-CN"/>
        </w:rPr>
      </w:pPr>
      <w:r>
        <w:rPr>
          <w:b/>
          <w:bCs/>
          <w:lang w:eastAsia="zh-CN"/>
        </w:rPr>
        <w:t>Observation #22: Test requirements are very loose in legacy rank reporting tests.</w:t>
      </w:r>
    </w:p>
    <w:p w14:paraId="1B0A2920" w14:textId="77777777" w:rsidR="003A298C" w:rsidRDefault="003A298C" w:rsidP="003A298C">
      <w:pPr>
        <w:rPr>
          <w:b/>
          <w:bCs/>
          <w:lang w:eastAsia="zh-CN"/>
        </w:rPr>
      </w:pPr>
      <w:r>
        <w:rPr>
          <w:b/>
          <w:bCs/>
          <w:lang w:eastAsia="zh-CN"/>
        </w:rPr>
        <w:t>Proposal #16: We propose to study RI reporting requirements test metrics and test methodologies.</w:t>
      </w:r>
    </w:p>
    <w:p w14:paraId="5FBDDA7D" w14:textId="77777777" w:rsidR="003A298C" w:rsidRDefault="003A298C" w:rsidP="003A298C">
      <w:pPr>
        <w:rPr>
          <w:b/>
          <w:bCs/>
          <w:lang w:eastAsia="zh-CN"/>
        </w:rPr>
      </w:pPr>
      <w:r>
        <w:rPr>
          <w:b/>
          <w:bCs/>
          <w:lang w:eastAsia="zh-CN"/>
        </w:rPr>
        <w:t>Proposal #17: We propose to study the necessity of RI reporting requirements in addition to combined demodulation and link adaptation testing.</w:t>
      </w:r>
    </w:p>
    <w:p w14:paraId="766F728F" w14:textId="77777777" w:rsidR="00C73182" w:rsidRPr="002C21F1" w:rsidRDefault="00C73182" w:rsidP="00E84A57">
      <w:pPr>
        <w:rPr>
          <w:lang w:eastAsia="zh-CN"/>
        </w:rPr>
      </w:pPr>
    </w:p>
    <w:p w14:paraId="0D45E0AC" w14:textId="77777777" w:rsidR="00B4572F" w:rsidRDefault="00B4572F" w:rsidP="00E84A57">
      <w:pPr>
        <w:rPr>
          <w:lang w:eastAsia="zh-CN"/>
        </w:rPr>
      </w:pPr>
    </w:p>
    <w:p w14:paraId="14704044" w14:textId="77777777" w:rsidR="003A298C" w:rsidRDefault="003A298C" w:rsidP="00E84A57">
      <w:pPr>
        <w:rPr>
          <w:lang w:eastAsia="zh-CN"/>
        </w:rPr>
      </w:pPr>
    </w:p>
    <w:p w14:paraId="024B99A6" w14:textId="77777777" w:rsidR="003A298C" w:rsidRDefault="003A298C" w:rsidP="00E84A57">
      <w:pPr>
        <w:rPr>
          <w:lang w:eastAsia="zh-CN"/>
        </w:rPr>
      </w:pPr>
    </w:p>
    <w:p w14:paraId="1DA8DCEE" w14:textId="77777777" w:rsidR="003A298C" w:rsidRDefault="003A298C" w:rsidP="00E84A57">
      <w:pPr>
        <w:rPr>
          <w:lang w:eastAsia="zh-CN"/>
        </w:rPr>
      </w:pPr>
    </w:p>
    <w:p w14:paraId="4EB2374F" w14:textId="77777777" w:rsidR="00B4572F" w:rsidRDefault="00B4572F" w:rsidP="00E84A57">
      <w:pPr>
        <w:rPr>
          <w:lang w:eastAsia="zh-CN"/>
        </w:rPr>
      </w:pPr>
    </w:p>
    <w:p w14:paraId="6EBC5E2C" w14:textId="7927C66D" w:rsidR="00FB221D" w:rsidRDefault="00FB221D" w:rsidP="00FB221D">
      <w:pPr>
        <w:pStyle w:val="Heading1"/>
        <w:numPr>
          <w:ilvl w:val="0"/>
          <w:numId w:val="39"/>
        </w:numPr>
        <w:tabs>
          <w:tab w:val="num" w:pos="432"/>
        </w:tabs>
        <w:ind w:left="432" w:hanging="432"/>
        <w:jc w:val="both"/>
        <w:rPr>
          <w:lang w:val="en-US"/>
        </w:rPr>
      </w:pPr>
      <w:r>
        <w:rPr>
          <w:lang w:val="en-US"/>
        </w:rPr>
        <w:t>References</w:t>
      </w:r>
    </w:p>
    <w:p w14:paraId="16C7E185" w14:textId="0D2361B8" w:rsidR="00C73182" w:rsidRDefault="00E84A57" w:rsidP="00E84A57">
      <w:pPr>
        <w:rPr>
          <w:lang w:eastAsia="zh-CN"/>
        </w:rPr>
      </w:pPr>
      <w:r>
        <w:rPr>
          <w:lang w:eastAsia="zh-CN"/>
        </w:rPr>
        <w:t>[1] RP-251881, “</w:t>
      </w:r>
      <w:r w:rsidRPr="00E84A57">
        <w:rPr>
          <w:lang w:eastAsia="zh-CN"/>
        </w:rPr>
        <w:t>New SID: Study on 6G Radio</w:t>
      </w:r>
      <w:r>
        <w:rPr>
          <w:lang w:eastAsia="zh-CN"/>
        </w:rPr>
        <w:t>”, NTT DOCOMO</w:t>
      </w:r>
    </w:p>
    <w:p w14:paraId="3827E784" w14:textId="7E8CFABE" w:rsidR="00E059BB" w:rsidRDefault="00E059BB" w:rsidP="00E059BB">
      <w:pPr>
        <w:rPr>
          <w:lang w:eastAsia="zh-CN"/>
        </w:rPr>
      </w:pPr>
      <w:r>
        <w:rPr>
          <w:lang w:eastAsia="zh-CN"/>
        </w:rPr>
        <w:t>[2] TR38.878</w:t>
      </w:r>
      <w:r w:rsidR="00B62B06">
        <w:rPr>
          <w:lang w:eastAsia="zh-CN"/>
        </w:rPr>
        <w:t>, “</w:t>
      </w:r>
      <w:r w:rsidR="00B62B06" w:rsidRPr="00B62B06">
        <w:rPr>
          <w:lang w:eastAsia="zh-CN"/>
        </w:rPr>
        <w:t>NR demodulation performance evolution</w:t>
      </w:r>
      <w:r w:rsidR="00B62B06">
        <w:rPr>
          <w:lang w:eastAsia="zh-CN"/>
        </w:rPr>
        <w:t xml:space="preserve"> (Release 18), V18.4.0 (2024-09)”</w:t>
      </w:r>
    </w:p>
    <w:p w14:paraId="591AFD53" w14:textId="354FC811" w:rsidR="00E059BB" w:rsidRDefault="00E059BB" w:rsidP="00B62B06">
      <w:pPr>
        <w:rPr>
          <w:lang w:eastAsia="zh-CN"/>
        </w:rPr>
      </w:pPr>
      <w:r>
        <w:rPr>
          <w:lang w:eastAsia="zh-CN"/>
        </w:rPr>
        <w:t>[3] TS38.104</w:t>
      </w:r>
      <w:r w:rsidR="00B62B06">
        <w:rPr>
          <w:lang w:eastAsia="zh-CN"/>
        </w:rPr>
        <w:t>, “Base Station (BS) radio transmission and reception (Release 18), V18.10.0 (2025-06)”</w:t>
      </w:r>
    </w:p>
    <w:p w14:paraId="23D2B909" w14:textId="608B0F2A" w:rsidR="00DB7704" w:rsidRDefault="00DB7704" w:rsidP="00B62B06">
      <w:pPr>
        <w:rPr>
          <w:lang w:eastAsia="zh-CN"/>
        </w:rPr>
      </w:pPr>
      <w:r>
        <w:rPr>
          <w:lang w:eastAsia="zh-CN"/>
        </w:rPr>
        <w:t xml:space="preserve">[4] </w:t>
      </w:r>
      <w:r w:rsidRPr="00DB7704">
        <w:rPr>
          <w:lang w:eastAsia="zh-CN"/>
        </w:rPr>
        <w:t>R4-2513076</w:t>
      </w:r>
      <w:r>
        <w:rPr>
          <w:lang w:eastAsia="zh-CN"/>
        </w:rPr>
        <w:t>, “</w:t>
      </w:r>
      <w:r w:rsidRPr="00DB7704">
        <w:rPr>
          <w:lang w:eastAsia="zh-CN"/>
        </w:rPr>
        <w:t>Views on 6G BS Tx EVM requirements</w:t>
      </w:r>
      <w:r>
        <w:rPr>
          <w:lang w:eastAsia="zh-CN"/>
        </w:rPr>
        <w:t>”, MediaTek inc.</w:t>
      </w:r>
    </w:p>
    <w:p w14:paraId="48D04A9D" w14:textId="6E24D7B3" w:rsidR="00E059BB" w:rsidRDefault="00E059BB" w:rsidP="00B62B06">
      <w:pPr>
        <w:rPr>
          <w:lang w:eastAsia="zh-CN"/>
        </w:rPr>
      </w:pPr>
      <w:r>
        <w:rPr>
          <w:lang w:eastAsia="zh-CN"/>
        </w:rPr>
        <w:t>[</w:t>
      </w:r>
      <w:r w:rsidR="00DB7704">
        <w:rPr>
          <w:lang w:eastAsia="zh-CN"/>
        </w:rPr>
        <w:t>5</w:t>
      </w:r>
      <w:r>
        <w:rPr>
          <w:lang w:eastAsia="zh-CN"/>
        </w:rPr>
        <w:t>] TR38.753</w:t>
      </w:r>
      <w:r w:rsidR="00B62B06">
        <w:rPr>
          <w:lang w:eastAsia="zh-CN"/>
        </w:rPr>
        <w:t>, “Study on spatial channel model for demodulation performance Requirements for NR (Release 19), V2.0.0 (2025-09)”</w:t>
      </w:r>
    </w:p>
    <w:p w14:paraId="6F36C6A4" w14:textId="3B662D73" w:rsidR="00E059BB" w:rsidRDefault="00E059BB" w:rsidP="00B62B06">
      <w:pPr>
        <w:rPr>
          <w:lang w:eastAsia="zh-CN"/>
        </w:rPr>
      </w:pPr>
      <w:r>
        <w:rPr>
          <w:lang w:eastAsia="zh-CN"/>
        </w:rPr>
        <w:t>[</w:t>
      </w:r>
      <w:r w:rsidR="00DB7704">
        <w:rPr>
          <w:lang w:eastAsia="zh-CN"/>
        </w:rPr>
        <w:t>6</w:t>
      </w:r>
      <w:r>
        <w:rPr>
          <w:lang w:eastAsia="zh-CN"/>
        </w:rPr>
        <w:t>] TR38.901</w:t>
      </w:r>
      <w:r w:rsidR="00B62B06">
        <w:rPr>
          <w:lang w:eastAsia="zh-CN"/>
        </w:rPr>
        <w:t>, “Study on channel model for frequencies from 0.5 to 100 GHz (Release 19), V19.0.0 (2025-06)”</w:t>
      </w:r>
    </w:p>
    <w:p w14:paraId="2D26229B" w14:textId="1097211A" w:rsidR="00C73182" w:rsidRDefault="00C73182" w:rsidP="00C73182">
      <w:pPr>
        <w:rPr>
          <w:lang w:eastAsia="zh-CN"/>
        </w:rPr>
      </w:pPr>
      <w:r>
        <w:rPr>
          <w:lang w:eastAsia="zh-CN"/>
        </w:rPr>
        <w:t>[</w:t>
      </w:r>
      <w:r w:rsidR="00DB7704">
        <w:rPr>
          <w:lang w:eastAsia="zh-CN"/>
        </w:rPr>
        <w:t>7</w:t>
      </w:r>
      <w:r>
        <w:rPr>
          <w:lang w:eastAsia="zh-CN"/>
        </w:rPr>
        <w:t xml:space="preserve">] </w:t>
      </w:r>
      <w:r w:rsidRPr="00C73182">
        <w:rPr>
          <w:lang w:eastAsia="zh-CN"/>
        </w:rPr>
        <w:t>R4-2300703</w:t>
      </w:r>
      <w:r>
        <w:rPr>
          <w:lang w:eastAsia="zh-CN"/>
        </w:rPr>
        <w:t>, “</w:t>
      </w:r>
      <w:r w:rsidRPr="00C73182">
        <w:rPr>
          <w:lang w:eastAsia="zh-CN"/>
        </w:rPr>
        <w:t>On Absolute physical layer throughput requirements with link adaptation</w:t>
      </w:r>
      <w:r>
        <w:rPr>
          <w:lang w:eastAsia="zh-CN"/>
        </w:rPr>
        <w:t xml:space="preserve">”, </w:t>
      </w:r>
      <w:r w:rsidRPr="00C73182">
        <w:rPr>
          <w:lang w:eastAsia="zh-CN"/>
        </w:rPr>
        <w:t>Nokia, Nokia Shanghai Bell</w:t>
      </w:r>
    </w:p>
    <w:p w14:paraId="385EAB0E" w14:textId="77777777" w:rsidR="00C73182" w:rsidRPr="00E84A57" w:rsidRDefault="00C73182" w:rsidP="00E84A57">
      <w:pPr>
        <w:rPr>
          <w:lang w:eastAsia="zh-CN"/>
        </w:rPr>
      </w:pPr>
    </w:p>
    <w:sectPr w:rsidR="00C73182" w:rsidRPr="00E84A57"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779EB" w14:textId="77777777" w:rsidR="00A11DA4" w:rsidRDefault="00A11DA4" w:rsidP="000A231E">
      <w:r>
        <w:separator/>
      </w:r>
    </w:p>
  </w:endnote>
  <w:endnote w:type="continuationSeparator" w:id="0">
    <w:p w14:paraId="6AE3E786" w14:textId="77777777" w:rsidR="00A11DA4" w:rsidRDefault="00A11DA4" w:rsidP="000A2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0C5E8" w14:textId="77777777" w:rsidR="00A11DA4" w:rsidRDefault="00A11DA4" w:rsidP="000A231E">
      <w:r>
        <w:separator/>
      </w:r>
    </w:p>
  </w:footnote>
  <w:footnote w:type="continuationSeparator" w:id="0">
    <w:p w14:paraId="06BFB784" w14:textId="77777777" w:rsidR="00A11DA4" w:rsidRDefault="00A11DA4" w:rsidP="000A2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E02CCC"/>
    <w:multiLevelType w:val="hybridMultilevel"/>
    <w:tmpl w:val="718A3FB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04F96FD1"/>
    <w:multiLevelType w:val="hybridMultilevel"/>
    <w:tmpl w:val="E23241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0511116B"/>
    <w:multiLevelType w:val="hybridMultilevel"/>
    <w:tmpl w:val="C9289C2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117450C2"/>
    <w:multiLevelType w:val="hybridMultilevel"/>
    <w:tmpl w:val="DE12D26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1514601A"/>
    <w:multiLevelType w:val="hybridMultilevel"/>
    <w:tmpl w:val="FBAA59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1816437D"/>
    <w:multiLevelType w:val="hybridMultilevel"/>
    <w:tmpl w:val="18060AD4"/>
    <w:lvl w:ilvl="0" w:tplc="040B0017">
      <w:start w:val="1"/>
      <w:numFmt w:val="lowerLetter"/>
      <w:lvlText w:val="%1)"/>
      <w:lvlJc w:val="left"/>
      <w:pPr>
        <w:ind w:left="927" w:hanging="360"/>
      </w:pPr>
    </w:lvl>
    <w:lvl w:ilvl="1" w:tplc="040B0019" w:tentative="1">
      <w:start w:val="1"/>
      <w:numFmt w:val="lowerLetter"/>
      <w:lvlText w:val="%2."/>
      <w:lvlJc w:val="left"/>
      <w:pPr>
        <w:ind w:left="1647" w:hanging="360"/>
      </w:pPr>
    </w:lvl>
    <w:lvl w:ilvl="2" w:tplc="040B001B" w:tentative="1">
      <w:start w:val="1"/>
      <w:numFmt w:val="lowerRoman"/>
      <w:lvlText w:val="%3."/>
      <w:lvlJc w:val="right"/>
      <w:pPr>
        <w:ind w:left="2367" w:hanging="180"/>
      </w:pPr>
    </w:lvl>
    <w:lvl w:ilvl="3" w:tplc="040B000F" w:tentative="1">
      <w:start w:val="1"/>
      <w:numFmt w:val="decimal"/>
      <w:lvlText w:val="%4."/>
      <w:lvlJc w:val="left"/>
      <w:pPr>
        <w:ind w:left="3087" w:hanging="360"/>
      </w:pPr>
    </w:lvl>
    <w:lvl w:ilvl="4" w:tplc="040B0019" w:tentative="1">
      <w:start w:val="1"/>
      <w:numFmt w:val="lowerLetter"/>
      <w:lvlText w:val="%5."/>
      <w:lvlJc w:val="left"/>
      <w:pPr>
        <w:ind w:left="3807" w:hanging="360"/>
      </w:pPr>
    </w:lvl>
    <w:lvl w:ilvl="5" w:tplc="040B001B" w:tentative="1">
      <w:start w:val="1"/>
      <w:numFmt w:val="lowerRoman"/>
      <w:lvlText w:val="%6."/>
      <w:lvlJc w:val="right"/>
      <w:pPr>
        <w:ind w:left="4527" w:hanging="180"/>
      </w:pPr>
    </w:lvl>
    <w:lvl w:ilvl="6" w:tplc="040B000F" w:tentative="1">
      <w:start w:val="1"/>
      <w:numFmt w:val="decimal"/>
      <w:lvlText w:val="%7."/>
      <w:lvlJc w:val="left"/>
      <w:pPr>
        <w:ind w:left="5247" w:hanging="360"/>
      </w:pPr>
    </w:lvl>
    <w:lvl w:ilvl="7" w:tplc="040B0019" w:tentative="1">
      <w:start w:val="1"/>
      <w:numFmt w:val="lowerLetter"/>
      <w:lvlText w:val="%8."/>
      <w:lvlJc w:val="left"/>
      <w:pPr>
        <w:ind w:left="5967" w:hanging="360"/>
      </w:pPr>
    </w:lvl>
    <w:lvl w:ilvl="8" w:tplc="040B001B" w:tentative="1">
      <w:start w:val="1"/>
      <w:numFmt w:val="lowerRoman"/>
      <w:lvlText w:val="%9."/>
      <w:lvlJc w:val="right"/>
      <w:pPr>
        <w:ind w:left="6687" w:hanging="180"/>
      </w:pPr>
    </w:lvl>
  </w:abstractNum>
  <w:abstractNum w:abstractNumId="17" w15:restartNumberingAfterBreak="0">
    <w:nsid w:val="1ACA5E68"/>
    <w:multiLevelType w:val="hybridMultilevel"/>
    <w:tmpl w:val="29D08B4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2DB75B6"/>
    <w:multiLevelType w:val="hybridMultilevel"/>
    <w:tmpl w:val="08B45832"/>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7301F6A"/>
    <w:multiLevelType w:val="hybridMultilevel"/>
    <w:tmpl w:val="BF9EA1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28527B37"/>
    <w:multiLevelType w:val="hybridMultilevel"/>
    <w:tmpl w:val="6CEC25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2B1C0F49"/>
    <w:multiLevelType w:val="hybridMultilevel"/>
    <w:tmpl w:val="4BC88586"/>
    <w:lvl w:ilvl="0" w:tplc="DBC82CA2">
      <w:start w:val="1"/>
      <w:numFmt w:val="bullet"/>
      <w:lvlText w:val="•"/>
      <w:lvlJc w:val="left"/>
      <w:pPr>
        <w:tabs>
          <w:tab w:val="num" w:pos="720"/>
        </w:tabs>
        <w:ind w:left="720" w:hanging="360"/>
      </w:pPr>
      <w:rPr>
        <w:rFonts w:ascii="Arial" w:hAnsi="Arial" w:hint="default"/>
      </w:rPr>
    </w:lvl>
    <w:lvl w:ilvl="1" w:tplc="D0689ACE">
      <w:numFmt w:val="bullet"/>
      <w:lvlText w:val="–"/>
      <w:lvlJc w:val="left"/>
      <w:pPr>
        <w:tabs>
          <w:tab w:val="num" w:pos="1440"/>
        </w:tabs>
        <w:ind w:left="1440" w:hanging="360"/>
      </w:pPr>
      <w:rPr>
        <w:rFonts w:ascii="Calibri Light" w:hAnsi="Calibri Light" w:hint="default"/>
      </w:rPr>
    </w:lvl>
    <w:lvl w:ilvl="2" w:tplc="72C8CA46" w:tentative="1">
      <w:start w:val="1"/>
      <w:numFmt w:val="bullet"/>
      <w:lvlText w:val="•"/>
      <w:lvlJc w:val="left"/>
      <w:pPr>
        <w:tabs>
          <w:tab w:val="num" w:pos="2160"/>
        </w:tabs>
        <w:ind w:left="2160" w:hanging="360"/>
      </w:pPr>
      <w:rPr>
        <w:rFonts w:ascii="Arial" w:hAnsi="Arial" w:hint="default"/>
      </w:rPr>
    </w:lvl>
    <w:lvl w:ilvl="3" w:tplc="9102712C" w:tentative="1">
      <w:start w:val="1"/>
      <w:numFmt w:val="bullet"/>
      <w:lvlText w:val="•"/>
      <w:lvlJc w:val="left"/>
      <w:pPr>
        <w:tabs>
          <w:tab w:val="num" w:pos="2880"/>
        </w:tabs>
        <w:ind w:left="2880" w:hanging="360"/>
      </w:pPr>
      <w:rPr>
        <w:rFonts w:ascii="Arial" w:hAnsi="Arial" w:hint="default"/>
      </w:rPr>
    </w:lvl>
    <w:lvl w:ilvl="4" w:tplc="3DD0A112" w:tentative="1">
      <w:start w:val="1"/>
      <w:numFmt w:val="bullet"/>
      <w:lvlText w:val="•"/>
      <w:lvlJc w:val="left"/>
      <w:pPr>
        <w:tabs>
          <w:tab w:val="num" w:pos="3600"/>
        </w:tabs>
        <w:ind w:left="3600" w:hanging="360"/>
      </w:pPr>
      <w:rPr>
        <w:rFonts w:ascii="Arial" w:hAnsi="Arial" w:hint="default"/>
      </w:rPr>
    </w:lvl>
    <w:lvl w:ilvl="5" w:tplc="AEF8175C" w:tentative="1">
      <w:start w:val="1"/>
      <w:numFmt w:val="bullet"/>
      <w:lvlText w:val="•"/>
      <w:lvlJc w:val="left"/>
      <w:pPr>
        <w:tabs>
          <w:tab w:val="num" w:pos="4320"/>
        </w:tabs>
        <w:ind w:left="4320" w:hanging="360"/>
      </w:pPr>
      <w:rPr>
        <w:rFonts w:ascii="Arial" w:hAnsi="Arial" w:hint="default"/>
      </w:rPr>
    </w:lvl>
    <w:lvl w:ilvl="6" w:tplc="820A6060" w:tentative="1">
      <w:start w:val="1"/>
      <w:numFmt w:val="bullet"/>
      <w:lvlText w:val="•"/>
      <w:lvlJc w:val="left"/>
      <w:pPr>
        <w:tabs>
          <w:tab w:val="num" w:pos="5040"/>
        </w:tabs>
        <w:ind w:left="5040" w:hanging="360"/>
      </w:pPr>
      <w:rPr>
        <w:rFonts w:ascii="Arial" w:hAnsi="Arial" w:hint="default"/>
      </w:rPr>
    </w:lvl>
    <w:lvl w:ilvl="7" w:tplc="B218DCBC" w:tentative="1">
      <w:start w:val="1"/>
      <w:numFmt w:val="bullet"/>
      <w:lvlText w:val="•"/>
      <w:lvlJc w:val="left"/>
      <w:pPr>
        <w:tabs>
          <w:tab w:val="num" w:pos="5760"/>
        </w:tabs>
        <w:ind w:left="5760" w:hanging="360"/>
      </w:pPr>
      <w:rPr>
        <w:rFonts w:ascii="Arial" w:hAnsi="Arial" w:hint="default"/>
      </w:rPr>
    </w:lvl>
    <w:lvl w:ilvl="8" w:tplc="A3D0EA2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2CA204D0"/>
    <w:multiLevelType w:val="hybridMultilevel"/>
    <w:tmpl w:val="F216F2A8"/>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5" w15:restartNumberingAfterBreak="0">
    <w:nsid w:val="30E328FB"/>
    <w:multiLevelType w:val="hybridMultilevel"/>
    <w:tmpl w:val="33021A86"/>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1565A56"/>
    <w:multiLevelType w:val="hybridMultilevel"/>
    <w:tmpl w:val="04EAE9F2"/>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A676FB"/>
    <w:multiLevelType w:val="hybridMultilevel"/>
    <w:tmpl w:val="B7FCC0E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33737E1C"/>
    <w:multiLevelType w:val="hybridMultilevel"/>
    <w:tmpl w:val="A0AC88FE"/>
    <w:lvl w:ilvl="0" w:tplc="040B0001">
      <w:start w:val="1"/>
      <w:numFmt w:val="bullet"/>
      <w:lvlText w:val=""/>
      <w:lvlJc w:val="left"/>
      <w:pPr>
        <w:tabs>
          <w:tab w:val="num" w:pos="720"/>
        </w:tabs>
        <w:ind w:left="720" w:hanging="360"/>
      </w:pPr>
      <w:rPr>
        <w:rFonts w:ascii="Symbol" w:hAnsi="Symbol" w:hint="default"/>
      </w:rPr>
    </w:lvl>
    <w:lvl w:ilvl="1" w:tplc="1D0E04E0">
      <w:numFmt w:val="bullet"/>
      <w:lvlText w:val="–"/>
      <w:lvlJc w:val="left"/>
      <w:pPr>
        <w:tabs>
          <w:tab w:val="num" w:pos="1440"/>
        </w:tabs>
        <w:ind w:left="1440" w:hanging="360"/>
      </w:pPr>
      <w:rPr>
        <w:rFonts w:ascii="Calibri Light" w:hAnsi="Calibri Light" w:hint="default"/>
      </w:rPr>
    </w:lvl>
    <w:lvl w:ilvl="2" w:tplc="7BDE7DD6" w:tentative="1">
      <w:start w:val="1"/>
      <w:numFmt w:val="bullet"/>
      <w:lvlText w:val="•"/>
      <w:lvlJc w:val="left"/>
      <w:pPr>
        <w:tabs>
          <w:tab w:val="num" w:pos="2160"/>
        </w:tabs>
        <w:ind w:left="2160" w:hanging="360"/>
      </w:pPr>
      <w:rPr>
        <w:rFonts w:ascii="Arial" w:hAnsi="Arial" w:hint="default"/>
      </w:rPr>
    </w:lvl>
    <w:lvl w:ilvl="3" w:tplc="EF94BF54" w:tentative="1">
      <w:start w:val="1"/>
      <w:numFmt w:val="bullet"/>
      <w:lvlText w:val="•"/>
      <w:lvlJc w:val="left"/>
      <w:pPr>
        <w:tabs>
          <w:tab w:val="num" w:pos="2880"/>
        </w:tabs>
        <w:ind w:left="2880" w:hanging="360"/>
      </w:pPr>
      <w:rPr>
        <w:rFonts w:ascii="Arial" w:hAnsi="Arial" w:hint="default"/>
      </w:rPr>
    </w:lvl>
    <w:lvl w:ilvl="4" w:tplc="76A07262" w:tentative="1">
      <w:start w:val="1"/>
      <w:numFmt w:val="bullet"/>
      <w:lvlText w:val="•"/>
      <w:lvlJc w:val="left"/>
      <w:pPr>
        <w:tabs>
          <w:tab w:val="num" w:pos="3600"/>
        </w:tabs>
        <w:ind w:left="3600" w:hanging="360"/>
      </w:pPr>
      <w:rPr>
        <w:rFonts w:ascii="Arial" w:hAnsi="Arial" w:hint="default"/>
      </w:rPr>
    </w:lvl>
    <w:lvl w:ilvl="5" w:tplc="79006862" w:tentative="1">
      <w:start w:val="1"/>
      <w:numFmt w:val="bullet"/>
      <w:lvlText w:val="•"/>
      <w:lvlJc w:val="left"/>
      <w:pPr>
        <w:tabs>
          <w:tab w:val="num" w:pos="4320"/>
        </w:tabs>
        <w:ind w:left="4320" w:hanging="360"/>
      </w:pPr>
      <w:rPr>
        <w:rFonts w:ascii="Arial" w:hAnsi="Arial" w:hint="default"/>
      </w:rPr>
    </w:lvl>
    <w:lvl w:ilvl="6" w:tplc="03DC4C1E" w:tentative="1">
      <w:start w:val="1"/>
      <w:numFmt w:val="bullet"/>
      <w:lvlText w:val="•"/>
      <w:lvlJc w:val="left"/>
      <w:pPr>
        <w:tabs>
          <w:tab w:val="num" w:pos="5040"/>
        </w:tabs>
        <w:ind w:left="5040" w:hanging="360"/>
      </w:pPr>
      <w:rPr>
        <w:rFonts w:ascii="Arial" w:hAnsi="Arial" w:hint="default"/>
      </w:rPr>
    </w:lvl>
    <w:lvl w:ilvl="7" w:tplc="71C032D8" w:tentative="1">
      <w:start w:val="1"/>
      <w:numFmt w:val="bullet"/>
      <w:lvlText w:val="•"/>
      <w:lvlJc w:val="left"/>
      <w:pPr>
        <w:tabs>
          <w:tab w:val="num" w:pos="5760"/>
        </w:tabs>
        <w:ind w:left="5760" w:hanging="360"/>
      </w:pPr>
      <w:rPr>
        <w:rFonts w:ascii="Arial" w:hAnsi="Arial" w:hint="default"/>
      </w:rPr>
    </w:lvl>
    <w:lvl w:ilvl="8" w:tplc="DC286B3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SimSun"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3B254C9E"/>
    <w:multiLevelType w:val="hybridMultilevel"/>
    <w:tmpl w:val="63B81D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4173291C"/>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4B35B01"/>
    <w:multiLevelType w:val="hybridMultilevel"/>
    <w:tmpl w:val="E38885FE"/>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5" w15:restartNumberingAfterBreak="0">
    <w:nsid w:val="47EB41A6"/>
    <w:multiLevelType w:val="hybridMultilevel"/>
    <w:tmpl w:val="5F883B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49904B9B"/>
    <w:multiLevelType w:val="hybridMultilevel"/>
    <w:tmpl w:val="812E5D84"/>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7" w15:restartNumberingAfterBreak="0">
    <w:nsid w:val="49FB53AB"/>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FFC4C9C"/>
    <w:multiLevelType w:val="hybridMultilevel"/>
    <w:tmpl w:val="3F24B000"/>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2EC6D9E"/>
    <w:multiLevelType w:val="hybridMultilevel"/>
    <w:tmpl w:val="378EA4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58B73482"/>
    <w:multiLevelType w:val="hybridMultilevel"/>
    <w:tmpl w:val="C8AE5228"/>
    <w:lvl w:ilvl="0" w:tplc="CA5A8474">
      <w:numFmt w:val="bullet"/>
      <w:lvlText w:val="–"/>
      <w:lvlJc w:val="left"/>
      <w:pPr>
        <w:ind w:left="936" w:hanging="360"/>
      </w:pPr>
      <w:rPr>
        <w:rFonts w:ascii="Arial" w:hAnsi="Aria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2"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43" w15:restartNumberingAfterBreak="0">
    <w:nsid w:val="65B34752"/>
    <w:multiLevelType w:val="hybridMultilevel"/>
    <w:tmpl w:val="D4D4441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665C217B"/>
    <w:multiLevelType w:val="multilevel"/>
    <w:tmpl w:val="21064F3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lang w:val="en-GB"/>
      </w:rPr>
    </w:lvl>
    <w:lvl w:ilvl="2">
      <w:start w:val="1"/>
      <w:numFmt w:val="decimal"/>
      <w:pStyle w:val="RAN4H3"/>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00B2C28"/>
    <w:multiLevelType w:val="hybridMultilevel"/>
    <w:tmpl w:val="7CCAF226"/>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6" w15:restartNumberingAfterBreak="0">
    <w:nsid w:val="7023373D"/>
    <w:multiLevelType w:val="hybridMultilevel"/>
    <w:tmpl w:val="90E4EE18"/>
    <w:lvl w:ilvl="0" w:tplc="E2C2DFC8">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7" w15:restartNumberingAfterBreak="0">
    <w:nsid w:val="78CF7DC7"/>
    <w:multiLevelType w:val="hybridMultilevel"/>
    <w:tmpl w:val="11DA4F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79CD1340"/>
    <w:multiLevelType w:val="hybridMultilevel"/>
    <w:tmpl w:val="60D07D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7BFF4834"/>
    <w:multiLevelType w:val="hybridMultilevel"/>
    <w:tmpl w:val="49580D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272786338">
    <w:abstractNumId w:val="24"/>
  </w:num>
  <w:num w:numId="2" w16cid:durableId="1463577018">
    <w:abstractNumId w:val="33"/>
  </w:num>
  <w:num w:numId="3" w16cid:durableId="135297112">
    <w:abstractNumId w:val="29"/>
  </w:num>
  <w:num w:numId="4" w16cid:durableId="2145537560">
    <w:abstractNumId w:val="38"/>
    <w:lvlOverride w:ilvl="0">
      <w:startOverride w:val="1"/>
    </w:lvlOverride>
  </w:num>
  <w:num w:numId="5" w16cid:durableId="1806388247">
    <w:abstractNumId w:val="15"/>
  </w:num>
  <w:num w:numId="6" w16cid:durableId="1932545648">
    <w:abstractNumId w:val="11"/>
  </w:num>
  <w:num w:numId="7" w16cid:durableId="1525901107">
    <w:abstractNumId w:val="47"/>
  </w:num>
  <w:num w:numId="8" w16cid:durableId="926811464">
    <w:abstractNumId w:val="26"/>
  </w:num>
  <w:num w:numId="9" w16cid:durableId="137698071">
    <w:abstractNumId w:val="36"/>
  </w:num>
  <w:num w:numId="10" w16cid:durableId="1260720110">
    <w:abstractNumId w:val="45"/>
  </w:num>
  <w:num w:numId="11" w16cid:durableId="1713269778">
    <w:abstractNumId w:val="37"/>
  </w:num>
  <w:num w:numId="12" w16cid:durableId="1342664351">
    <w:abstractNumId w:val="32"/>
  </w:num>
  <w:num w:numId="13" w16cid:durableId="752435747">
    <w:abstractNumId w:val="34"/>
  </w:num>
  <w:num w:numId="14" w16cid:durableId="2067213921">
    <w:abstractNumId w:val="25"/>
  </w:num>
  <w:num w:numId="15" w16cid:durableId="1877813682">
    <w:abstractNumId w:val="18"/>
  </w:num>
  <w:num w:numId="16" w16cid:durableId="1948928214">
    <w:abstractNumId w:val="39"/>
  </w:num>
  <w:num w:numId="17" w16cid:durableId="1002200548">
    <w:abstractNumId w:val="41"/>
  </w:num>
  <w:num w:numId="18" w16cid:durableId="117994759">
    <w:abstractNumId w:val="22"/>
  </w:num>
  <w:num w:numId="19" w16cid:durableId="498039996">
    <w:abstractNumId w:val="42"/>
  </w:num>
  <w:num w:numId="20" w16cid:durableId="1735271595">
    <w:abstractNumId w:val="30"/>
  </w:num>
  <w:num w:numId="21" w16cid:durableId="2020962149">
    <w:abstractNumId w:val="48"/>
  </w:num>
  <w:num w:numId="22" w16cid:durableId="1340082813">
    <w:abstractNumId w:val="42"/>
  </w:num>
  <w:num w:numId="23" w16cid:durableId="1538393800">
    <w:abstractNumId w:val="30"/>
  </w:num>
  <w:num w:numId="24" w16cid:durableId="932009081">
    <w:abstractNumId w:val="42"/>
  </w:num>
  <w:num w:numId="25" w16cid:durableId="1370184199">
    <w:abstractNumId w:val="30"/>
  </w:num>
  <w:num w:numId="26" w16cid:durableId="974793919">
    <w:abstractNumId w:val="49"/>
  </w:num>
  <w:num w:numId="27" w16cid:durableId="809178774">
    <w:abstractNumId w:val="43"/>
  </w:num>
  <w:num w:numId="28" w16cid:durableId="158822967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44378192">
    <w:abstractNumId w:val="42"/>
  </w:num>
  <w:num w:numId="30" w16cid:durableId="160700227">
    <w:abstractNumId w:val="42"/>
  </w:num>
  <w:num w:numId="31" w16cid:durableId="635335490">
    <w:abstractNumId w:val="41"/>
  </w:num>
  <w:num w:numId="32" w16cid:durableId="131869808">
    <w:abstractNumId w:val="28"/>
  </w:num>
  <w:num w:numId="33" w16cid:durableId="1916696421">
    <w:abstractNumId w:val="21"/>
  </w:num>
  <w:num w:numId="34" w16cid:durableId="2143882483">
    <w:abstractNumId w:val="35"/>
  </w:num>
  <w:num w:numId="35" w16cid:durableId="1684743125">
    <w:abstractNumId w:val="46"/>
  </w:num>
  <w:num w:numId="36" w16cid:durableId="1585381408">
    <w:abstractNumId w:val="28"/>
  </w:num>
  <w:num w:numId="37" w16cid:durableId="1025062951">
    <w:abstractNumId w:val="14"/>
  </w:num>
  <w:num w:numId="38" w16cid:durableId="198514951">
    <w:abstractNumId w:val="14"/>
  </w:num>
  <w:num w:numId="39" w16cid:durableId="21007117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93606634">
    <w:abstractNumId w:val="14"/>
  </w:num>
  <w:num w:numId="41" w16cid:durableId="85677275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59166339">
    <w:abstractNumId w:val="9"/>
  </w:num>
  <w:num w:numId="43" w16cid:durableId="1237979817">
    <w:abstractNumId w:val="9"/>
  </w:num>
  <w:num w:numId="44" w16cid:durableId="181207408">
    <w:abstractNumId w:val="7"/>
  </w:num>
  <w:num w:numId="45" w16cid:durableId="585924165">
    <w:abstractNumId w:val="7"/>
  </w:num>
  <w:num w:numId="46" w16cid:durableId="2001300783">
    <w:abstractNumId w:val="6"/>
  </w:num>
  <w:num w:numId="47" w16cid:durableId="1735471579">
    <w:abstractNumId w:val="6"/>
  </w:num>
  <w:num w:numId="48" w16cid:durableId="1146314806">
    <w:abstractNumId w:val="5"/>
  </w:num>
  <w:num w:numId="49" w16cid:durableId="378669693">
    <w:abstractNumId w:val="5"/>
  </w:num>
  <w:num w:numId="50" w16cid:durableId="628249230">
    <w:abstractNumId w:val="4"/>
  </w:num>
  <w:num w:numId="51" w16cid:durableId="1165438796">
    <w:abstractNumId w:val="4"/>
  </w:num>
  <w:num w:numId="52" w16cid:durableId="1932161634">
    <w:abstractNumId w:val="8"/>
  </w:num>
  <w:num w:numId="53" w16cid:durableId="1584409695">
    <w:abstractNumId w:val="8"/>
  </w:num>
  <w:num w:numId="54" w16cid:durableId="254442929">
    <w:abstractNumId w:val="3"/>
  </w:num>
  <w:num w:numId="55" w16cid:durableId="1196233031">
    <w:abstractNumId w:val="3"/>
  </w:num>
  <w:num w:numId="56" w16cid:durableId="2064406264">
    <w:abstractNumId w:val="2"/>
  </w:num>
  <w:num w:numId="57" w16cid:durableId="562301021">
    <w:abstractNumId w:val="2"/>
  </w:num>
  <w:num w:numId="58" w16cid:durableId="703529754">
    <w:abstractNumId w:val="1"/>
  </w:num>
  <w:num w:numId="59" w16cid:durableId="1468356552">
    <w:abstractNumId w:val="1"/>
  </w:num>
  <w:num w:numId="60" w16cid:durableId="1293711481">
    <w:abstractNumId w:val="0"/>
  </w:num>
  <w:num w:numId="61" w16cid:durableId="1260257294">
    <w:abstractNumId w:val="0"/>
  </w:num>
  <w:num w:numId="62" w16cid:durableId="1305744201">
    <w:abstractNumId w:val="44"/>
  </w:num>
  <w:num w:numId="63" w16cid:durableId="255602194">
    <w:abstractNumId w:val="44"/>
  </w:num>
  <w:num w:numId="64" w16cid:durableId="925454814">
    <w:abstractNumId w:val="44"/>
  </w:num>
  <w:num w:numId="65" w16cid:durableId="18629065">
    <w:abstractNumId w:val="13"/>
  </w:num>
  <w:num w:numId="66" w16cid:durableId="1817408349">
    <w:abstractNumId w:val="16"/>
  </w:num>
  <w:num w:numId="67" w16cid:durableId="1782450617">
    <w:abstractNumId w:val="31"/>
  </w:num>
  <w:num w:numId="68" w16cid:durableId="748770941">
    <w:abstractNumId w:val="40"/>
  </w:num>
  <w:num w:numId="69" w16cid:durableId="66929265">
    <w:abstractNumId w:val="17"/>
  </w:num>
  <w:num w:numId="70" w16cid:durableId="1661763342">
    <w:abstractNumId w:val="10"/>
  </w:num>
  <w:num w:numId="71" w16cid:durableId="1244991503">
    <w:abstractNumId w:val="27"/>
  </w:num>
  <w:num w:numId="72" w16cid:durableId="1141188587">
    <w:abstractNumId w:val="20"/>
  </w:num>
  <w:num w:numId="73" w16cid:durableId="941449246">
    <w:abstractNumId w:val="19"/>
  </w:num>
  <w:num w:numId="74" w16cid:durableId="504394529">
    <w:abstractNumId w:val="12"/>
  </w:num>
  <w:num w:numId="75" w16cid:durableId="1729262672">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41B5"/>
    <w:rsid w:val="00004F12"/>
    <w:rsid w:val="00005A38"/>
    <w:rsid w:val="00010BE6"/>
    <w:rsid w:val="0001287C"/>
    <w:rsid w:val="000152D2"/>
    <w:rsid w:val="000165AF"/>
    <w:rsid w:val="00017130"/>
    <w:rsid w:val="00021011"/>
    <w:rsid w:val="00022626"/>
    <w:rsid w:val="00023CBB"/>
    <w:rsid w:val="000243B3"/>
    <w:rsid w:val="0002640D"/>
    <w:rsid w:val="000271F9"/>
    <w:rsid w:val="000305F5"/>
    <w:rsid w:val="00030E4E"/>
    <w:rsid w:val="00033A87"/>
    <w:rsid w:val="000355F5"/>
    <w:rsid w:val="00035FFC"/>
    <w:rsid w:val="000416F2"/>
    <w:rsid w:val="000418D0"/>
    <w:rsid w:val="00042103"/>
    <w:rsid w:val="00042901"/>
    <w:rsid w:val="00042C0B"/>
    <w:rsid w:val="000467CD"/>
    <w:rsid w:val="00047534"/>
    <w:rsid w:val="00047727"/>
    <w:rsid w:val="00047749"/>
    <w:rsid w:val="0004793E"/>
    <w:rsid w:val="00052829"/>
    <w:rsid w:val="00060164"/>
    <w:rsid w:val="00061B73"/>
    <w:rsid w:val="000639F4"/>
    <w:rsid w:val="00071F04"/>
    <w:rsid w:val="0007243E"/>
    <w:rsid w:val="00072782"/>
    <w:rsid w:val="00072DFA"/>
    <w:rsid w:val="00075C68"/>
    <w:rsid w:val="00076EB8"/>
    <w:rsid w:val="00080FB8"/>
    <w:rsid w:val="00083A2B"/>
    <w:rsid w:val="00084083"/>
    <w:rsid w:val="00086319"/>
    <w:rsid w:val="0008732E"/>
    <w:rsid w:val="000913EB"/>
    <w:rsid w:val="00095ADB"/>
    <w:rsid w:val="00095BB2"/>
    <w:rsid w:val="00097B0C"/>
    <w:rsid w:val="000A047F"/>
    <w:rsid w:val="000A231E"/>
    <w:rsid w:val="000A2C45"/>
    <w:rsid w:val="000A78E9"/>
    <w:rsid w:val="000B25DB"/>
    <w:rsid w:val="000B354F"/>
    <w:rsid w:val="000B3FEB"/>
    <w:rsid w:val="000B4272"/>
    <w:rsid w:val="000B4B60"/>
    <w:rsid w:val="000B6478"/>
    <w:rsid w:val="000B743B"/>
    <w:rsid w:val="000C096E"/>
    <w:rsid w:val="000C324E"/>
    <w:rsid w:val="000C62C6"/>
    <w:rsid w:val="000C7E8F"/>
    <w:rsid w:val="000C7ECA"/>
    <w:rsid w:val="000D0656"/>
    <w:rsid w:val="000D1A0C"/>
    <w:rsid w:val="000D2619"/>
    <w:rsid w:val="000D3185"/>
    <w:rsid w:val="000D351A"/>
    <w:rsid w:val="000D374F"/>
    <w:rsid w:val="000D46C8"/>
    <w:rsid w:val="000D5A89"/>
    <w:rsid w:val="000D5F0D"/>
    <w:rsid w:val="000D768D"/>
    <w:rsid w:val="000D7765"/>
    <w:rsid w:val="000E143B"/>
    <w:rsid w:val="000E165B"/>
    <w:rsid w:val="000E3068"/>
    <w:rsid w:val="000E331F"/>
    <w:rsid w:val="000E419B"/>
    <w:rsid w:val="000E4590"/>
    <w:rsid w:val="000E68DE"/>
    <w:rsid w:val="000E71BA"/>
    <w:rsid w:val="000E7269"/>
    <w:rsid w:val="000F1272"/>
    <w:rsid w:val="000F16C0"/>
    <w:rsid w:val="000F6E1F"/>
    <w:rsid w:val="00100B53"/>
    <w:rsid w:val="00101133"/>
    <w:rsid w:val="0010174B"/>
    <w:rsid w:val="00101BF6"/>
    <w:rsid w:val="00103109"/>
    <w:rsid w:val="00103B4F"/>
    <w:rsid w:val="00103ECD"/>
    <w:rsid w:val="00105663"/>
    <w:rsid w:val="001057EA"/>
    <w:rsid w:val="00106DE7"/>
    <w:rsid w:val="00110AAD"/>
    <w:rsid w:val="0011311C"/>
    <w:rsid w:val="00114823"/>
    <w:rsid w:val="00114DEC"/>
    <w:rsid w:val="001156CC"/>
    <w:rsid w:val="001202F7"/>
    <w:rsid w:val="0012136E"/>
    <w:rsid w:val="00121A25"/>
    <w:rsid w:val="00121B4E"/>
    <w:rsid w:val="001223D7"/>
    <w:rsid w:val="00123035"/>
    <w:rsid w:val="0012361E"/>
    <w:rsid w:val="001239C9"/>
    <w:rsid w:val="00124D8B"/>
    <w:rsid w:val="0012513F"/>
    <w:rsid w:val="00126A47"/>
    <w:rsid w:val="00131B4C"/>
    <w:rsid w:val="00135AB0"/>
    <w:rsid w:val="00142A44"/>
    <w:rsid w:val="00142E32"/>
    <w:rsid w:val="001447DB"/>
    <w:rsid w:val="0015040F"/>
    <w:rsid w:val="001519E5"/>
    <w:rsid w:val="0015204E"/>
    <w:rsid w:val="00153250"/>
    <w:rsid w:val="0015423F"/>
    <w:rsid w:val="00157548"/>
    <w:rsid w:val="0016101F"/>
    <w:rsid w:val="001615C0"/>
    <w:rsid w:val="00161606"/>
    <w:rsid w:val="00161E77"/>
    <w:rsid w:val="00164C75"/>
    <w:rsid w:val="001664BF"/>
    <w:rsid w:val="00166B9E"/>
    <w:rsid w:val="00167C51"/>
    <w:rsid w:val="00167DF6"/>
    <w:rsid w:val="0017157E"/>
    <w:rsid w:val="0017163C"/>
    <w:rsid w:val="00171A8C"/>
    <w:rsid w:val="00172B76"/>
    <w:rsid w:val="00173AD2"/>
    <w:rsid w:val="001742C4"/>
    <w:rsid w:val="001750A9"/>
    <w:rsid w:val="00175B27"/>
    <w:rsid w:val="00176AAC"/>
    <w:rsid w:val="001839FC"/>
    <w:rsid w:val="001918C1"/>
    <w:rsid w:val="00191CFD"/>
    <w:rsid w:val="001920D3"/>
    <w:rsid w:val="00193E7A"/>
    <w:rsid w:val="00194BA2"/>
    <w:rsid w:val="00197BE2"/>
    <w:rsid w:val="001A3115"/>
    <w:rsid w:val="001A3942"/>
    <w:rsid w:val="001A4192"/>
    <w:rsid w:val="001A5187"/>
    <w:rsid w:val="001B4039"/>
    <w:rsid w:val="001B4A86"/>
    <w:rsid w:val="001B4F20"/>
    <w:rsid w:val="001B6ED6"/>
    <w:rsid w:val="001C0312"/>
    <w:rsid w:val="001C0B49"/>
    <w:rsid w:val="001C209E"/>
    <w:rsid w:val="001C3975"/>
    <w:rsid w:val="001D13F3"/>
    <w:rsid w:val="001E1407"/>
    <w:rsid w:val="001E2469"/>
    <w:rsid w:val="001E40D6"/>
    <w:rsid w:val="001E519D"/>
    <w:rsid w:val="001F0CF0"/>
    <w:rsid w:val="001F1742"/>
    <w:rsid w:val="001F1BCE"/>
    <w:rsid w:val="001F2437"/>
    <w:rsid w:val="001F3227"/>
    <w:rsid w:val="001F5F4A"/>
    <w:rsid w:val="001F64D8"/>
    <w:rsid w:val="001F75D7"/>
    <w:rsid w:val="001F7665"/>
    <w:rsid w:val="001F7C71"/>
    <w:rsid w:val="002003A9"/>
    <w:rsid w:val="00201CCF"/>
    <w:rsid w:val="00203487"/>
    <w:rsid w:val="00204DCB"/>
    <w:rsid w:val="00207EEB"/>
    <w:rsid w:val="00210944"/>
    <w:rsid w:val="00212F22"/>
    <w:rsid w:val="002140AF"/>
    <w:rsid w:val="002149D8"/>
    <w:rsid w:val="00214C88"/>
    <w:rsid w:val="002173E4"/>
    <w:rsid w:val="002209C6"/>
    <w:rsid w:val="00220ECC"/>
    <w:rsid w:val="00224DD9"/>
    <w:rsid w:val="002275D1"/>
    <w:rsid w:val="002323B5"/>
    <w:rsid w:val="00232ED4"/>
    <w:rsid w:val="00233702"/>
    <w:rsid w:val="00233A18"/>
    <w:rsid w:val="002341B8"/>
    <w:rsid w:val="00235FC9"/>
    <w:rsid w:val="0024064D"/>
    <w:rsid w:val="0024077E"/>
    <w:rsid w:val="0024097E"/>
    <w:rsid w:val="00241885"/>
    <w:rsid w:val="00244449"/>
    <w:rsid w:val="0024626B"/>
    <w:rsid w:val="00246BD5"/>
    <w:rsid w:val="00246FFF"/>
    <w:rsid w:val="00247933"/>
    <w:rsid w:val="00247E0B"/>
    <w:rsid w:val="002506E8"/>
    <w:rsid w:val="002559FA"/>
    <w:rsid w:val="00255F5F"/>
    <w:rsid w:val="0026315B"/>
    <w:rsid w:val="002648C6"/>
    <w:rsid w:val="00264B05"/>
    <w:rsid w:val="002652CC"/>
    <w:rsid w:val="0027617B"/>
    <w:rsid w:val="00282552"/>
    <w:rsid w:val="002833B3"/>
    <w:rsid w:val="00283D5B"/>
    <w:rsid w:val="0028439A"/>
    <w:rsid w:val="00287EFF"/>
    <w:rsid w:val="00290AD9"/>
    <w:rsid w:val="002941BD"/>
    <w:rsid w:val="00294BC0"/>
    <w:rsid w:val="00294C35"/>
    <w:rsid w:val="00295277"/>
    <w:rsid w:val="0029636A"/>
    <w:rsid w:val="00296FAC"/>
    <w:rsid w:val="00297F0A"/>
    <w:rsid w:val="002A1DC5"/>
    <w:rsid w:val="002A27D9"/>
    <w:rsid w:val="002A3DDA"/>
    <w:rsid w:val="002A54BF"/>
    <w:rsid w:val="002A5B17"/>
    <w:rsid w:val="002A5F13"/>
    <w:rsid w:val="002A6FEF"/>
    <w:rsid w:val="002B1ED5"/>
    <w:rsid w:val="002B278E"/>
    <w:rsid w:val="002B4281"/>
    <w:rsid w:val="002B5503"/>
    <w:rsid w:val="002B595E"/>
    <w:rsid w:val="002B6039"/>
    <w:rsid w:val="002B7B72"/>
    <w:rsid w:val="002C03C0"/>
    <w:rsid w:val="002C21F1"/>
    <w:rsid w:val="002C255B"/>
    <w:rsid w:val="002C275F"/>
    <w:rsid w:val="002C5907"/>
    <w:rsid w:val="002C63ED"/>
    <w:rsid w:val="002D023D"/>
    <w:rsid w:val="002D2590"/>
    <w:rsid w:val="002D2C2E"/>
    <w:rsid w:val="002D355E"/>
    <w:rsid w:val="002D7E23"/>
    <w:rsid w:val="002E0431"/>
    <w:rsid w:val="002E1347"/>
    <w:rsid w:val="002E1BF7"/>
    <w:rsid w:val="002E1CCC"/>
    <w:rsid w:val="002E23FF"/>
    <w:rsid w:val="002E3540"/>
    <w:rsid w:val="002E63F6"/>
    <w:rsid w:val="002E67AA"/>
    <w:rsid w:val="002E6B14"/>
    <w:rsid w:val="002E7C80"/>
    <w:rsid w:val="002F038F"/>
    <w:rsid w:val="002F7585"/>
    <w:rsid w:val="00300AE9"/>
    <w:rsid w:val="00301BD6"/>
    <w:rsid w:val="003031D1"/>
    <w:rsid w:val="00303664"/>
    <w:rsid w:val="00303973"/>
    <w:rsid w:val="00304D05"/>
    <w:rsid w:val="00304DF5"/>
    <w:rsid w:val="003051BE"/>
    <w:rsid w:val="00307980"/>
    <w:rsid w:val="00310BF0"/>
    <w:rsid w:val="0031163A"/>
    <w:rsid w:val="00311980"/>
    <w:rsid w:val="003123E2"/>
    <w:rsid w:val="00316847"/>
    <w:rsid w:val="003177BA"/>
    <w:rsid w:val="00317A31"/>
    <w:rsid w:val="003252E9"/>
    <w:rsid w:val="003278CD"/>
    <w:rsid w:val="0033030D"/>
    <w:rsid w:val="003333CD"/>
    <w:rsid w:val="00334614"/>
    <w:rsid w:val="003353B6"/>
    <w:rsid w:val="00343268"/>
    <w:rsid w:val="00345B13"/>
    <w:rsid w:val="00347C07"/>
    <w:rsid w:val="0035139F"/>
    <w:rsid w:val="0035371C"/>
    <w:rsid w:val="00354101"/>
    <w:rsid w:val="00354189"/>
    <w:rsid w:val="003560E8"/>
    <w:rsid w:val="00356A3C"/>
    <w:rsid w:val="00357BC4"/>
    <w:rsid w:val="0036041A"/>
    <w:rsid w:val="003607B2"/>
    <w:rsid w:val="00361A37"/>
    <w:rsid w:val="00365765"/>
    <w:rsid w:val="00366989"/>
    <w:rsid w:val="0036730E"/>
    <w:rsid w:val="0037236D"/>
    <w:rsid w:val="00372944"/>
    <w:rsid w:val="003758CC"/>
    <w:rsid w:val="00377806"/>
    <w:rsid w:val="0038035C"/>
    <w:rsid w:val="00381DDF"/>
    <w:rsid w:val="003822BD"/>
    <w:rsid w:val="00383AAD"/>
    <w:rsid w:val="00387033"/>
    <w:rsid w:val="00391007"/>
    <w:rsid w:val="00391AFE"/>
    <w:rsid w:val="00391B68"/>
    <w:rsid w:val="003923A2"/>
    <w:rsid w:val="00392F82"/>
    <w:rsid w:val="00395815"/>
    <w:rsid w:val="00397320"/>
    <w:rsid w:val="00397844"/>
    <w:rsid w:val="003A088B"/>
    <w:rsid w:val="003A15F3"/>
    <w:rsid w:val="003A1950"/>
    <w:rsid w:val="003A298C"/>
    <w:rsid w:val="003A3B11"/>
    <w:rsid w:val="003A5483"/>
    <w:rsid w:val="003A738D"/>
    <w:rsid w:val="003B0496"/>
    <w:rsid w:val="003B1ABC"/>
    <w:rsid w:val="003B39A3"/>
    <w:rsid w:val="003B3E25"/>
    <w:rsid w:val="003B5679"/>
    <w:rsid w:val="003B7EAC"/>
    <w:rsid w:val="003C1CE7"/>
    <w:rsid w:val="003C37EF"/>
    <w:rsid w:val="003C3988"/>
    <w:rsid w:val="003C3DF8"/>
    <w:rsid w:val="003C5553"/>
    <w:rsid w:val="003C66ED"/>
    <w:rsid w:val="003D1676"/>
    <w:rsid w:val="003D4217"/>
    <w:rsid w:val="003D619D"/>
    <w:rsid w:val="003D7A97"/>
    <w:rsid w:val="003E0D0C"/>
    <w:rsid w:val="003E1F79"/>
    <w:rsid w:val="003E3E92"/>
    <w:rsid w:val="003E607A"/>
    <w:rsid w:val="003E61DA"/>
    <w:rsid w:val="003E64BC"/>
    <w:rsid w:val="003F14A3"/>
    <w:rsid w:val="003F3CDC"/>
    <w:rsid w:val="003F4A61"/>
    <w:rsid w:val="003F53AE"/>
    <w:rsid w:val="003F7C40"/>
    <w:rsid w:val="0040012F"/>
    <w:rsid w:val="00400B67"/>
    <w:rsid w:val="00400F31"/>
    <w:rsid w:val="00401A64"/>
    <w:rsid w:val="00401D99"/>
    <w:rsid w:val="00404143"/>
    <w:rsid w:val="00404B0F"/>
    <w:rsid w:val="00410767"/>
    <w:rsid w:val="004166E5"/>
    <w:rsid w:val="00421AE9"/>
    <w:rsid w:val="00421FBA"/>
    <w:rsid w:val="004246E1"/>
    <w:rsid w:val="0042549A"/>
    <w:rsid w:val="004267FD"/>
    <w:rsid w:val="004268E4"/>
    <w:rsid w:val="00427E5B"/>
    <w:rsid w:val="00433705"/>
    <w:rsid w:val="0043388A"/>
    <w:rsid w:val="00433F0F"/>
    <w:rsid w:val="004349EB"/>
    <w:rsid w:val="00435291"/>
    <w:rsid w:val="00435754"/>
    <w:rsid w:val="00442396"/>
    <w:rsid w:val="00445EED"/>
    <w:rsid w:val="0044621A"/>
    <w:rsid w:val="00446246"/>
    <w:rsid w:val="004504E2"/>
    <w:rsid w:val="00450EB3"/>
    <w:rsid w:val="00453150"/>
    <w:rsid w:val="0045337F"/>
    <w:rsid w:val="00453F81"/>
    <w:rsid w:val="00454BAD"/>
    <w:rsid w:val="0045506A"/>
    <w:rsid w:val="004574DD"/>
    <w:rsid w:val="004575D8"/>
    <w:rsid w:val="00457613"/>
    <w:rsid w:val="00457811"/>
    <w:rsid w:val="0046003E"/>
    <w:rsid w:val="0046735B"/>
    <w:rsid w:val="004674D5"/>
    <w:rsid w:val="004734B5"/>
    <w:rsid w:val="00475A5D"/>
    <w:rsid w:val="004778D4"/>
    <w:rsid w:val="004804E4"/>
    <w:rsid w:val="00481249"/>
    <w:rsid w:val="00481ABC"/>
    <w:rsid w:val="004820F1"/>
    <w:rsid w:val="0048669D"/>
    <w:rsid w:val="00487143"/>
    <w:rsid w:val="00487914"/>
    <w:rsid w:val="00491475"/>
    <w:rsid w:val="004922CE"/>
    <w:rsid w:val="00495CA3"/>
    <w:rsid w:val="004979C7"/>
    <w:rsid w:val="00497ADD"/>
    <w:rsid w:val="00497C71"/>
    <w:rsid w:val="004A6E47"/>
    <w:rsid w:val="004B21B3"/>
    <w:rsid w:val="004B24B8"/>
    <w:rsid w:val="004B3590"/>
    <w:rsid w:val="004B435E"/>
    <w:rsid w:val="004B45BC"/>
    <w:rsid w:val="004B714B"/>
    <w:rsid w:val="004C132F"/>
    <w:rsid w:val="004C1374"/>
    <w:rsid w:val="004C23E7"/>
    <w:rsid w:val="004C3BE9"/>
    <w:rsid w:val="004C59F4"/>
    <w:rsid w:val="004D0E73"/>
    <w:rsid w:val="004D6799"/>
    <w:rsid w:val="004E2F89"/>
    <w:rsid w:val="004E5210"/>
    <w:rsid w:val="004E528C"/>
    <w:rsid w:val="004E548B"/>
    <w:rsid w:val="004E68E9"/>
    <w:rsid w:val="004E6A83"/>
    <w:rsid w:val="004F1144"/>
    <w:rsid w:val="004F5EF6"/>
    <w:rsid w:val="004F5F86"/>
    <w:rsid w:val="0050025D"/>
    <w:rsid w:val="00500E43"/>
    <w:rsid w:val="00500F05"/>
    <w:rsid w:val="005032FC"/>
    <w:rsid w:val="00504978"/>
    <w:rsid w:val="00505C5F"/>
    <w:rsid w:val="00506994"/>
    <w:rsid w:val="0051504C"/>
    <w:rsid w:val="005177E1"/>
    <w:rsid w:val="00521587"/>
    <w:rsid w:val="005241CE"/>
    <w:rsid w:val="00524EAA"/>
    <w:rsid w:val="00524F80"/>
    <w:rsid w:val="00526848"/>
    <w:rsid w:val="00527A05"/>
    <w:rsid w:val="00532823"/>
    <w:rsid w:val="005336DE"/>
    <w:rsid w:val="005355CE"/>
    <w:rsid w:val="00537088"/>
    <w:rsid w:val="005372C6"/>
    <w:rsid w:val="005428C1"/>
    <w:rsid w:val="0054465A"/>
    <w:rsid w:val="0054544B"/>
    <w:rsid w:val="00547338"/>
    <w:rsid w:val="00547C25"/>
    <w:rsid w:val="005514F1"/>
    <w:rsid w:val="005538F7"/>
    <w:rsid w:val="00553B4D"/>
    <w:rsid w:val="00556AFA"/>
    <w:rsid w:val="00557808"/>
    <w:rsid w:val="0056550D"/>
    <w:rsid w:val="00565624"/>
    <w:rsid w:val="00567818"/>
    <w:rsid w:val="00567B4F"/>
    <w:rsid w:val="00571D61"/>
    <w:rsid w:val="00571DC5"/>
    <w:rsid w:val="0057283B"/>
    <w:rsid w:val="00573B4E"/>
    <w:rsid w:val="00575DF9"/>
    <w:rsid w:val="005772EA"/>
    <w:rsid w:val="00577A24"/>
    <w:rsid w:val="00580224"/>
    <w:rsid w:val="00580CEE"/>
    <w:rsid w:val="00580D0D"/>
    <w:rsid w:val="00580E78"/>
    <w:rsid w:val="005835DE"/>
    <w:rsid w:val="005841F4"/>
    <w:rsid w:val="0058436F"/>
    <w:rsid w:val="00586DCD"/>
    <w:rsid w:val="00591F66"/>
    <w:rsid w:val="00595378"/>
    <w:rsid w:val="00595707"/>
    <w:rsid w:val="005974D5"/>
    <w:rsid w:val="00597623"/>
    <w:rsid w:val="005A0654"/>
    <w:rsid w:val="005A07C9"/>
    <w:rsid w:val="005A0825"/>
    <w:rsid w:val="005A2CFC"/>
    <w:rsid w:val="005A3765"/>
    <w:rsid w:val="005A7159"/>
    <w:rsid w:val="005B1B3A"/>
    <w:rsid w:val="005B33C9"/>
    <w:rsid w:val="005B3891"/>
    <w:rsid w:val="005B3CF3"/>
    <w:rsid w:val="005B44C7"/>
    <w:rsid w:val="005B4F4A"/>
    <w:rsid w:val="005B5D1A"/>
    <w:rsid w:val="005B60B1"/>
    <w:rsid w:val="005B6832"/>
    <w:rsid w:val="005B75B0"/>
    <w:rsid w:val="005C036A"/>
    <w:rsid w:val="005C0B73"/>
    <w:rsid w:val="005C1419"/>
    <w:rsid w:val="005C1B81"/>
    <w:rsid w:val="005C1FEA"/>
    <w:rsid w:val="005C2702"/>
    <w:rsid w:val="005C326B"/>
    <w:rsid w:val="005C37AF"/>
    <w:rsid w:val="005C53E5"/>
    <w:rsid w:val="005C730E"/>
    <w:rsid w:val="005C795A"/>
    <w:rsid w:val="005C7AEA"/>
    <w:rsid w:val="005D1898"/>
    <w:rsid w:val="005D1F0E"/>
    <w:rsid w:val="005D6B01"/>
    <w:rsid w:val="005D7B4C"/>
    <w:rsid w:val="005D7D3C"/>
    <w:rsid w:val="005D7DC3"/>
    <w:rsid w:val="005E07FD"/>
    <w:rsid w:val="005E0ACE"/>
    <w:rsid w:val="005E0B87"/>
    <w:rsid w:val="005E1615"/>
    <w:rsid w:val="005E542B"/>
    <w:rsid w:val="005E6EAE"/>
    <w:rsid w:val="005F0A82"/>
    <w:rsid w:val="005F6EBA"/>
    <w:rsid w:val="00600D54"/>
    <w:rsid w:val="00601D9A"/>
    <w:rsid w:val="00602255"/>
    <w:rsid w:val="006046D6"/>
    <w:rsid w:val="00605025"/>
    <w:rsid w:val="00605562"/>
    <w:rsid w:val="0060612D"/>
    <w:rsid w:val="00606265"/>
    <w:rsid w:val="00610054"/>
    <w:rsid w:val="0061105C"/>
    <w:rsid w:val="006114D0"/>
    <w:rsid w:val="006119C3"/>
    <w:rsid w:val="006159C6"/>
    <w:rsid w:val="00621FAA"/>
    <w:rsid w:val="006253CE"/>
    <w:rsid w:val="00627E1E"/>
    <w:rsid w:val="00630662"/>
    <w:rsid w:val="00630994"/>
    <w:rsid w:val="00631C94"/>
    <w:rsid w:val="00633309"/>
    <w:rsid w:val="00641DFC"/>
    <w:rsid w:val="0064208E"/>
    <w:rsid w:val="00642851"/>
    <w:rsid w:val="006428B9"/>
    <w:rsid w:val="00644433"/>
    <w:rsid w:val="006466C8"/>
    <w:rsid w:val="006467B7"/>
    <w:rsid w:val="006472E9"/>
    <w:rsid w:val="006517D9"/>
    <w:rsid w:val="0065202A"/>
    <w:rsid w:val="006547AF"/>
    <w:rsid w:val="00655BFE"/>
    <w:rsid w:val="006572C6"/>
    <w:rsid w:val="00662284"/>
    <w:rsid w:val="0066238E"/>
    <w:rsid w:val="00663B88"/>
    <w:rsid w:val="006661E8"/>
    <w:rsid w:val="006671DB"/>
    <w:rsid w:val="00670D81"/>
    <w:rsid w:val="00672726"/>
    <w:rsid w:val="0067354B"/>
    <w:rsid w:val="00674519"/>
    <w:rsid w:val="0067582F"/>
    <w:rsid w:val="00676133"/>
    <w:rsid w:val="00683BAD"/>
    <w:rsid w:val="0068481B"/>
    <w:rsid w:val="00685C8F"/>
    <w:rsid w:val="00691CB4"/>
    <w:rsid w:val="00692017"/>
    <w:rsid w:val="0069210C"/>
    <w:rsid w:val="006925AE"/>
    <w:rsid w:val="00692BD3"/>
    <w:rsid w:val="006A3E14"/>
    <w:rsid w:val="006A4EC7"/>
    <w:rsid w:val="006A66F6"/>
    <w:rsid w:val="006A7101"/>
    <w:rsid w:val="006B4030"/>
    <w:rsid w:val="006B43F0"/>
    <w:rsid w:val="006B55A9"/>
    <w:rsid w:val="006B6AE8"/>
    <w:rsid w:val="006B77E2"/>
    <w:rsid w:val="006C1145"/>
    <w:rsid w:val="006C22F7"/>
    <w:rsid w:val="006C339A"/>
    <w:rsid w:val="006C3BB0"/>
    <w:rsid w:val="006C413C"/>
    <w:rsid w:val="006C4388"/>
    <w:rsid w:val="006C737C"/>
    <w:rsid w:val="006D03B1"/>
    <w:rsid w:val="006D2AB5"/>
    <w:rsid w:val="006D4072"/>
    <w:rsid w:val="006D54B3"/>
    <w:rsid w:val="006D5F06"/>
    <w:rsid w:val="006E0F73"/>
    <w:rsid w:val="006E1E00"/>
    <w:rsid w:val="006E3061"/>
    <w:rsid w:val="006E46D2"/>
    <w:rsid w:val="006E5769"/>
    <w:rsid w:val="006E5EC8"/>
    <w:rsid w:val="006F04A3"/>
    <w:rsid w:val="006F214C"/>
    <w:rsid w:val="00702D54"/>
    <w:rsid w:val="00703CB7"/>
    <w:rsid w:val="00704B11"/>
    <w:rsid w:val="00710B10"/>
    <w:rsid w:val="00710D18"/>
    <w:rsid w:val="007130A3"/>
    <w:rsid w:val="007139C6"/>
    <w:rsid w:val="007161CA"/>
    <w:rsid w:val="0072063B"/>
    <w:rsid w:val="00722F0E"/>
    <w:rsid w:val="00723824"/>
    <w:rsid w:val="00726023"/>
    <w:rsid w:val="007264D8"/>
    <w:rsid w:val="007305DF"/>
    <w:rsid w:val="007335C5"/>
    <w:rsid w:val="0073377A"/>
    <w:rsid w:val="007346C9"/>
    <w:rsid w:val="00736051"/>
    <w:rsid w:val="007363A5"/>
    <w:rsid w:val="007366BE"/>
    <w:rsid w:val="0073740A"/>
    <w:rsid w:val="00741653"/>
    <w:rsid w:val="007432D8"/>
    <w:rsid w:val="007457BF"/>
    <w:rsid w:val="00751605"/>
    <w:rsid w:val="007530C3"/>
    <w:rsid w:val="0075371E"/>
    <w:rsid w:val="00755411"/>
    <w:rsid w:val="00756020"/>
    <w:rsid w:val="00760B3C"/>
    <w:rsid w:val="00762B46"/>
    <w:rsid w:val="00764063"/>
    <w:rsid w:val="00765914"/>
    <w:rsid w:val="00767812"/>
    <w:rsid w:val="00772D10"/>
    <w:rsid w:val="00773EE1"/>
    <w:rsid w:val="007751E4"/>
    <w:rsid w:val="00775417"/>
    <w:rsid w:val="0077583C"/>
    <w:rsid w:val="00776D03"/>
    <w:rsid w:val="0077765F"/>
    <w:rsid w:val="00785ED2"/>
    <w:rsid w:val="007901BE"/>
    <w:rsid w:val="00792C0B"/>
    <w:rsid w:val="007935AE"/>
    <w:rsid w:val="0079404F"/>
    <w:rsid w:val="00797E83"/>
    <w:rsid w:val="00797FD9"/>
    <w:rsid w:val="007A1CB9"/>
    <w:rsid w:val="007A1FB2"/>
    <w:rsid w:val="007A2EC8"/>
    <w:rsid w:val="007A3DD7"/>
    <w:rsid w:val="007A40C7"/>
    <w:rsid w:val="007A5975"/>
    <w:rsid w:val="007B1545"/>
    <w:rsid w:val="007B34C3"/>
    <w:rsid w:val="007B5AFE"/>
    <w:rsid w:val="007B6741"/>
    <w:rsid w:val="007B767A"/>
    <w:rsid w:val="007B7E90"/>
    <w:rsid w:val="007C1517"/>
    <w:rsid w:val="007C2447"/>
    <w:rsid w:val="007C44F3"/>
    <w:rsid w:val="007C74AE"/>
    <w:rsid w:val="007D0A2F"/>
    <w:rsid w:val="007D13E9"/>
    <w:rsid w:val="007D142B"/>
    <w:rsid w:val="007D150E"/>
    <w:rsid w:val="007D16CE"/>
    <w:rsid w:val="007D1D9E"/>
    <w:rsid w:val="007D1E8B"/>
    <w:rsid w:val="007D30C1"/>
    <w:rsid w:val="007D5133"/>
    <w:rsid w:val="007D587F"/>
    <w:rsid w:val="007D650B"/>
    <w:rsid w:val="007D6975"/>
    <w:rsid w:val="007D7174"/>
    <w:rsid w:val="007E05C4"/>
    <w:rsid w:val="007E081D"/>
    <w:rsid w:val="007E3806"/>
    <w:rsid w:val="007E3A76"/>
    <w:rsid w:val="007E3CCA"/>
    <w:rsid w:val="007E44E0"/>
    <w:rsid w:val="007E5C39"/>
    <w:rsid w:val="007E6AB9"/>
    <w:rsid w:val="007E762B"/>
    <w:rsid w:val="007F016A"/>
    <w:rsid w:val="007F0866"/>
    <w:rsid w:val="007F0A21"/>
    <w:rsid w:val="007F1AE1"/>
    <w:rsid w:val="007F43B9"/>
    <w:rsid w:val="007F4419"/>
    <w:rsid w:val="007F4AC5"/>
    <w:rsid w:val="007F5307"/>
    <w:rsid w:val="007F5CB6"/>
    <w:rsid w:val="007F7610"/>
    <w:rsid w:val="0080219E"/>
    <w:rsid w:val="00803D4E"/>
    <w:rsid w:val="00804F37"/>
    <w:rsid w:val="00805C8B"/>
    <w:rsid w:val="00805E83"/>
    <w:rsid w:val="00807F8A"/>
    <w:rsid w:val="0081128D"/>
    <w:rsid w:val="00811608"/>
    <w:rsid w:val="0081239F"/>
    <w:rsid w:val="00813556"/>
    <w:rsid w:val="00813A23"/>
    <w:rsid w:val="00817EDF"/>
    <w:rsid w:val="008241FA"/>
    <w:rsid w:val="00825A46"/>
    <w:rsid w:val="0082734E"/>
    <w:rsid w:val="0083111D"/>
    <w:rsid w:val="00835E49"/>
    <w:rsid w:val="00836D59"/>
    <w:rsid w:val="00841E99"/>
    <w:rsid w:val="00843F78"/>
    <w:rsid w:val="008441F0"/>
    <w:rsid w:val="0084448F"/>
    <w:rsid w:val="00846A9E"/>
    <w:rsid w:val="0084797F"/>
    <w:rsid w:val="00850572"/>
    <w:rsid w:val="00850715"/>
    <w:rsid w:val="0085135C"/>
    <w:rsid w:val="008549E4"/>
    <w:rsid w:val="00854B17"/>
    <w:rsid w:val="00855C9E"/>
    <w:rsid w:val="00856388"/>
    <w:rsid w:val="00860237"/>
    <w:rsid w:val="00862C7A"/>
    <w:rsid w:val="008643E0"/>
    <w:rsid w:val="0086474C"/>
    <w:rsid w:val="008649F5"/>
    <w:rsid w:val="0086737B"/>
    <w:rsid w:val="00876EF9"/>
    <w:rsid w:val="00883350"/>
    <w:rsid w:val="00883ED1"/>
    <w:rsid w:val="00884B3E"/>
    <w:rsid w:val="00887660"/>
    <w:rsid w:val="00887BB8"/>
    <w:rsid w:val="008968FD"/>
    <w:rsid w:val="00897A28"/>
    <w:rsid w:val="008A36F9"/>
    <w:rsid w:val="008A3DF9"/>
    <w:rsid w:val="008A5D0F"/>
    <w:rsid w:val="008A631D"/>
    <w:rsid w:val="008A704F"/>
    <w:rsid w:val="008A7521"/>
    <w:rsid w:val="008B2072"/>
    <w:rsid w:val="008B427B"/>
    <w:rsid w:val="008B56DA"/>
    <w:rsid w:val="008B5E61"/>
    <w:rsid w:val="008B6D2E"/>
    <w:rsid w:val="008C05F3"/>
    <w:rsid w:val="008C21F6"/>
    <w:rsid w:val="008C3741"/>
    <w:rsid w:val="008C3DE9"/>
    <w:rsid w:val="008C6FBE"/>
    <w:rsid w:val="008D13A8"/>
    <w:rsid w:val="008D63F6"/>
    <w:rsid w:val="008D7FF1"/>
    <w:rsid w:val="008E19D8"/>
    <w:rsid w:val="008E3E55"/>
    <w:rsid w:val="008E465E"/>
    <w:rsid w:val="008E4C8F"/>
    <w:rsid w:val="008F0798"/>
    <w:rsid w:val="008F32CC"/>
    <w:rsid w:val="008F3F6C"/>
    <w:rsid w:val="008F452B"/>
    <w:rsid w:val="008F5456"/>
    <w:rsid w:val="008F67F9"/>
    <w:rsid w:val="008F75DD"/>
    <w:rsid w:val="00900B42"/>
    <w:rsid w:val="00904405"/>
    <w:rsid w:val="0090612C"/>
    <w:rsid w:val="00906C46"/>
    <w:rsid w:val="00906FD3"/>
    <w:rsid w:val="00907A99"/>
    <w:rsid w:val="00907ACF"/>
    <w:rsid w:val="00912484"/>
    <w:rsid w:val="0091528D"/>
    <w:rsid w:val="00916780"/>
    <w:rsid w:val="0092212E"/>
    <w:rsid w:val="009248FA"/>
    <w:rsid w:val="00925B36"/>
    <w:rsid w:val="00931346"/>
    <w:rsid w:val="00933349"/>
    <w:rsid w:val="0093394A"/>
    <w:rsid w:val="00934EFD"/>
    <w:rsid w:val="009359B7"/>
    <w:rsid w:val="00940250"/>
    <w:rsid w:val="00942856"/>
    <w:rsid w:val="009456E1"/>
    <w:rsid w:val="009456F6"/>
    <w:rsid w:val="00946653"/>
    <w:rsid w:val="0095075D"/>
    <w:rsid w:val="0095605C"/>
    <w:rsid w:val="009612EE"/>
    <w:rsid w:val="00963A1B"/>
    <w:rsid w:val="00965567"/>
    <w:rsid w:val="009716AF"/>
    <w:rsid w:val="00971CF9"/>
    <w:rsid w:val="00972B04"/>
    <w:rsid w:val="00972EFF"/>
    <w:rsid w:val="009731BE"/>
    <w:rsid w:val="0097640D"/>
    <w:rsid w:val="009772EC"/>
    <w:rsid w:val="00977DC5"/>
    <w:rsid w:val="00981C1B"/>
    <w:rsid w:val="00982AAE"/>
    <w:rsid w:val="00983378"/>
    <w:rsid w:val="00983529"/>
    <w:rsid w:val="00983E37"/>
    <w:rsid w:val="009843B6"/>
    <w:rsid w:val="00984DA0"/>
    <w:rsid w:val="00985926"/>
    <w:rsid w:val="00986B4D"/>
    <w:rsid w:val="00991083"/>
    <w:rsid w:val="0099128C"/>
    <w:rsid w:val="00994F16"/>
    <w:rsid w:val="009962CB"/>
    <w:rsid w:val="009A290E"/>
    <w:rsid w:val="009A3564"/>
    <w:rsid w:val="009A51E5"/>
    <w:rsid w:val="009A580D"/>
    <w:rsid w:val="009B0D58"/>
    <w:rsid w:val="009B3F1F"/>
    <w:rsid w:val="009B6B04"/>
    <w:rsid w:val="009C26DE"/>
    <w:rsid w:val="009D06B5"/>
    <w:rsid w:val="009D0A4B"/>
    <w:rsid w:val="009D166F"/>
    <w:rsid w:val="009D1EA8"/>
    <w:rsid w:val="009D7983"/>
    <w:rsid w:val="009E2E91"/>
    <w:rsid w:val="009E5261"/>
    <w:rsid w:val="009E6257"/>
    <w:rsid w:val="009E6566"/>
    <w:rsid w:val="009E6BC2"/>
    <w:rsid w:val="009E75C2"/>
    <w:rsid w:val="009F0E71"/>
    <w:rsid w:val="009F110D"/>
    <w:rsid w:val="009F6857"/>
    <w:rsid w:val="009F79CA"/>
    <w:rsid w:val="00A00F01"/>
    <w:rsid w:val="00A04E94"/>
    <w:rsid w:val="00A10C6A"/>
    <w:rsid w:val="00A11DA4"/>
    <w:rsid w:val="00A11DC5"/>
    <w:rsid w:val="00A13A2A"/>
    <w:rsid w:val="00A14B11"/>
    <w:rsid w:val="00A14CDE"/>
    <w:rsid w:val="00A21A47"/>
    <w:rsid w:val="00A26C23"/>
    <w:rsid w:val="00A27846"/>
    <w:rsid w:val="00A30AFD"/>
    <w:rsid w:val="00A353C9"/>
    <w:rsid w:val="00A36A8F"/>
    <w:rsid w:val="00A3796A"/>
    <w:rsid w:val="00A407F5"/>
    <w:rsid w:val="00A41B38"/>
    <w:rsid w:val="00A42F18"/>
    <w:rsid w:val="00A437FE"/>
    <w:rsid w:val="00A47321"/>
    <w:rsid w:val="00A52B78"/>
    <w:rsid w:val="00A55610"/>
    <w:rsid w:val="00A558F0"/>
    <w:rsid w:val="00A6010C"/>
    <w:rsid w:val="00A60B34"/>
    <w:rsid w:val="00A610FA"/>
    <w:rsid w:val="00A612DD"/>
    <w:rsid w:val="00A618C3"/>
    <w:rsid w:val="00A61B3D"/>
    <w:rsid w:val="00A66738"/>
    <w:rsid w:val="00A6682F"/>
    <w:rsid w:val="00A66910"/>
    <w:rsid w:val="00A67620"/>
    <w:rsid w:val="00A67FAC"/>
    <w:rsid w:val="00A71232"/>
    <w:rsid w:val="00A766B1"/>
    <w:rsid w:val="00A775EF"/>
    <w:rsid w:val="00A80529"/>
    <w:rsid w:val="00A806D4"/>
    <w:rsid w:val="00A8214A"/>
    <w:rsid w:val="00A82D09"/>
    <w:rsid w:val="00A82D0F"/>
    <w:rsid w:val="00A83326"/>
    <w:rsid w:val="00A85EFD"/>
    <w:rsid w:val="00A8767E"/>
    <w:rsid w:val="00A9105E"/>
    <w:rsid w:val="00A927D3"/>
    <w:rsid w:val="00A9409E"/>
    <w:rsid w:val="00A95334"/>
    <w:rsid w:val="00AA005F"/>
    <w:rsid w:val="00AA057B"/>
    <w:rsid w:val="00AA06B7"/>
    <w:rsid w:val="00AA0CC6"/>
    <w:rsid w:val="00AA11B2"/>
    <w:rsid w:val="00AA15DF"/>
    <w:rsid w:val="00AA33B1"/>
    <w:rsid w:val="00AA7560"/>
    <w:rsid w:val="00AB1D7B"/>
    <w:rsid w:val="00AB2705"/>
    <w:rsid w:val="00AB2843"/>
    <w:rsid w:val="00AB35D0"/>
    <w:rsid w:val="00AB5E2B"/>
    <w:rsid w:val="00AB60E1"/>
    <w:rsid w:val="00AB61C4"/>
    <w:rsid w:val="00AC18BF"/>
    <w:rsid w:val="00AC1EAA"/>
    <w:rsid w:val="00AC2715"/>
    <w:rsid w:val="00AC3C70"/>
    <w:rsid w:val="00AC50BF"/>
    <w:rsid w:val="00AC64F8"/>
    <w:rsid w:val="00AD0C48"/>
    <w:rsid w:val="00AD2DDB"/>
    <w:rsid w:val="00AD46B6"/>
    <w:rsid w:val="00AD5270"/>
    <w:rsid w:val="00AE1C91"/>
    <w:rsid w:val="00AE31FB"/>
    <w:rsid w:val="00AE69FB"/>
    <w:rsid w:val="00AF10DD"/>
    <w:rsid w:val="00AF277A"/>
    <w:rsid w:val="00AF35B7"/>
    <w:rsid w:val="00AF40C7"/>
    <w:rsid w:val="00AF43C3"/>
    <w:rsid w:val="00AF497B"/>
    <w:rsid w:val="00AF4F53"/>
    <w:rsid w:val="00AF5E44"/>
    <w:rsid w:val="00B002AD"/>
    <w:rsid w:val="00B02208"/>
    <w:rsid w:val="00B03153"/>
    <w:rsid w:val="00B04D3D"/>
    <w:rsid w:val="00B05648"/>
    <w:rsid w:val="00B06177"/>
    <w:rsid w:val="00B061C8"/>
    <w:rsid w:val="00B07878"/>
    <w:rsid w:val="00B07DD5"/>
    <w:rsid w:val="00B112B9"/>
    <w:rsid w:val="00B14327"/>
    <w:rsid w:val="00B15AF4"/>
    <w:rsid w:val="00B16D75"/>
    <w:rsid w:val="00B20AF3"/>
    <w:rsid w:val="00B2131D"/>
    <w:rsid w:val="00B214C2"/>
    <w:rsid w:val="00B228B3"/>
    <w:rsid w:val="00B242E2"/>
    <w:rsid w:val="00B2735D"/>
    <w:rsid w:val="00B32CF3"/>
    <w:rsid w:val="00B32D1A"/>
    <w:rsid w:val="00B32E71"/>
    <w:rsid w:val="00B3473D"/>
    <w:rsid w:val="00B35FB6"/>
    <w:rsid w:val="00B409CE"/>
    <w:rsid w:val="00B45297"/>
    <w:rsid w:val="00B4572F"/>
    <w:rsid w:val="00B469F0"/>
    <w:rsid w:val="00B531B3"/>
    <w:rsid w:val="00B5400C"/>
    <w:rsid w:val="00B570CA"/>
    <w:rsid w:val="00B608B5"/>
    <w:rsid w:val="00B60B82"/>
    <w:rsid w:val="00B60FA8"/>
    <w:rsid w:val="00B6122C"/>
    <w:rsid w:val="00B62B06"/>
    <w:rsid w:val="00B63A46"/>
    <w:rsid w:val="00B64566"/>
    <w:rsid w:val="00B66400"/>
    <w:rsid w:val="00B67E06"/>
    <w:rsid w:val="00B70761"/>
    <w:rsid w:val="00B73915"/>
    <w:rsid w:val="00B73A03"/>
    <w:rsid w:val="00B74735"/>
    <w:rsid w:val="00B75136"/>
    <w:rsid w:val="00B75A34"/>
    <w:rsid w:val="00B77EC7"/>
    <w:rsid w:val="00B802FD"/>
    <w:rsid w:val="00B83B9F"/>
    <w:rsid w:val="00B916DF"/>
    <w:rsid w:val="00B917E7"/>
    <w:rsid w:val="00B91B96"/>
    <w:rsid w:val="00B91FA0"/>
    <w:rsid w:val="00B96DE8"/>
    <w:rsid w:val="00BA054E"/>
    <w:rsid w:val="00BA0B1E"/>
    <w:rsid w:val="00BA205F"/>
    <w:rsid w:val="00BA22E4"/>
    <w:rsid w:val="00BA52F3"/>
    <w:rsid w:val="00BA5E65"/>
    <w:rsid w:val="00BA6F78"/>
    <w:rsid w:val="00BB3267"/>
    <w:rsid w:val="00BB4572"/>
    <w:rsid w:val="00BB45F5"/>
    <w:rsid w:val="00BB4965"/>
    <w:rsid w:val="00BB5586"/>
    <w:rsid w:val="00BB6809"/>
    <w:rsid w:val="00BC69D0"/>
    <w:rsid w:val="00BD1805"/>
    <w:rsid w:val="00BD183F"/>
    <w:rsid w:val="00BD25F7"/>
    <w:rsid w:val="00BD3EE5"/>
    <w:rsid w:val="00BD4382"/>
    <w:rsid w:val="00BD4A78"/>
    <w:rsid w:val="00BD7BE3"/>
    <w:rsid w:val="00BE0221"/>
    <w:rsid w:val="00BE0C6B"/>
    <w:rsid w:val="00BE4BDB"/>
    <w:rsid w:val="00BE4E0D"/>
    <w:rsid w:val="00BE5185"/>
    <w:rsid w:val="00BE5321"/>
    <w:rsid w:val="00BE578A"/>
    <w:rsid w:val="00BE5B16"/>
    <w:rsid w:val="00BE5B63"/>
    <w:rsid w:val="00BE67E7"/>
    <w:rsid w:val="00BF2FFA"/>
    <w:rsid w:val="00BF3FC7"/>
    <w:rsid w:val="00BF4BE0"/>
    <w:rsid w:val="00BF542B"/>
    <w:rsid w:val="00BF6C28"/>
    <w:rsid w:val="00C008CD"/>
    <w:rsid w:val="00C024B0"/>
    <w:rsid w:val="00C03904"/>
    <w:rsid w:val="00C03CA9"/>
    <w:rsid w:val="00C04182"/>
    <w:rsid w:val="00C04E5B"/>
    <w:rsid w:val="00C05F25"/>
    <w:rsid w:val="00C06BD8"/>
    <w:rsid w:val="00C102F1"/>
    <w:rsid w:val="00C1351C"/>
    <w:rsid w:val="00C13D97"/>
    <w:rsid w:val="00C14317"/>
    <w:rsid w:val="00C20323"/>
    <w:rsid w:val="00C21470"/>
    <w:rsid w:val="00C219C9"/>
    <w:rsid w:val="00C223DB"/>
    <w:rsid w:val="00C234E2"/>
    <w:rsid w:val="00C242C9"/>
    <w:rsid w:val="00C25AB0"/>
    <w:rsid w:val="00C31062"/>
    <w:rsid w:val="00C315F6"/>
    <w:rsid w:val="00C35BCE"/>
    <w:rsid w:val="00C36D51"/>
    <w:rsid w:val="00C37BDB"/>
    <w:rsid w:val="00C37E28"/>
    <w:rsid w:val="00C4053C"/>
    <w:rsid w:val="00C40E2B"/>
    <w:rsid w:val="00C43219"/>
    <w:rsid w:val="00C441CC"/>
    <w:rsid w:val="00C454C7"/>
    <w:rsid w:val="00C458FB"/>
    <w:rsid w:val="00C47611"/>
    <w:rsid w:val="00C521B7"/>
    <w:rsid w:val="00C52B83"/>
    <w:rsid w:val="00C52F5D"/>
    <w:rsid w:val="00C56906"/>
    <w:rsid w:val="00C57127"/>
    <w:rsid w:val="00C57512"/>
    <w:rsid w:val="00C6121E"/>
    <w:rsid w:val="00C61441"/>
    <w:rsid w:val="00C61D5A"/>
    <w:rsid w:val="00C621D0"/>
    <w:rsid w:val="00C64103"/>
    <w:rsid w:val="00C645CC"/>
    <w:rsid w:val="00C65346"/>
    <w:rsid w:val="00C65DBC"/>
    <w:rsid w:val="00C663C1"/>
    <w:rsid w:val="00C66514"/>
    <w:rsid w:val="00C70AEA"/>
    <w:rsid w:val="00C71F5C"/>
    <w:rsid w:val="00C72411"/>
    <w:rsid w:val="00C73182"/>
    <w:rsid w:val="00C7490E"/>
    <w:rsid w:val="00C760FF"/>
    <w:rsid w:val="00C76480"/>
    <w:rsid w:val="00C8082A"/>
    <w:rsid w:val="00C8168C"/>
    <w:rsid w:val="00C82633"/>
    <w:rsid w:val="00C83956"/>
    <w:rsid w:val="00C83C97"/>
    <w:rsid w:val="00C84AC2"/>
    <w:rsid w:val="00C854FD"/>
    <w:rsid w:val="00C90361"/>
    <w:rsid w:val="00C918C6"/>
    <w:rsid w:val="00C94E45"/>
    <w:rsid w:val="00C96591"/>
    <w:rsid w:val="00C971B0"/>
    <w:rsid w:val="00CA1F57"/>
    <w:rsid w:val="00CA5924"/>
    <w:rsid w:val="00CA7F03"/>
    <w:rsid w:val="00CB0137"/>
    <w:rsid w:val="00CB240D"/>
    <w:rsid w:val="00CB3077"/>
    <w:rsid w:val="00CB6E99"/>
    <w:rsid w:val="00CC1745"/>
    <w:rsid w:val="00CC4C98"/>
    <w:rsid w:val="00CC55A4"/>
    <w:rsid w:val="00CC6179"/>
    <w:rsid w:val="00CC7D64"/>
    <w:rsid w:val="00CD01AC"/>
    <w:rsid w:val="00CD2F3F"/>
    <w:rsid w:val="00CD3B8F"/>
    <w:rsid w:val="00CD55A3"/>
    <w:rsid w:val="00CD5B06"/>
    <w:rsid w:val="00CD6892"/>
    <w:rsid w:val="00CD692A"/>
    <w:rsid w:val="00CE020A"/>
    <w:rsid w:val="00CE10B0"/>
    <w:rsid w:val="00CE1FB5"/>
    <w:rsid w:val="00CE24AB"/>
    <w:rsid w:val="00CF00D2"/>
    <w:rsid w:val="00CF03F6"/>
    <w:rsid w:val="00CF06AD"/>
    <w:rsid w:val="00CF0FF8"/>
    <w:rsid w:val="00CF18BE"/>
    <w:rsid w:val="00CF1E95"/>
    <w:rsid w:val="00CF5F3B"/>
    <w:rsid w:val="00D01593"/>
    <w:rsid w:val="00D01762"/>
    <w:rsid w:val="00D02257"/>
    <w:rsid w:val="00D0346F"/>
    <w:rsid w:val="00D0525C"/>
    <w:rsid w:val="00D10CE4"/>
    <w:rsid w:val="00D11201"/>
    <w:rsid w:val="00D137F0"/>
    <w:rsid w:val="00D13B49"/>
    <w:rsid w:val="00D14915"/>
    <w:rsid w:val="00D21398"/>
    <w:rsid w:val="00D2260A"/>
    <w:rsid w:val="00D23C21"/>
    <w:rsid w:val="00D257EC"/>
    <w:rsid w:val="00D25BA7"/>
    <w:rsid w:val="00D30498"/>
    <w:rsid w:val="00D31FDF"/>
    <w:rsid w:val="00D32105"/>
    <w:rsid w:val="00D35160"/>
    <w:rsid w:val="00D3786C"/>
    <w:rsid w:val="00D44635"/>
    <w:rsid w:val="00D450E0"/>
    <w:rsid w:val="00D45D5E"/>
    <w:rsid w:val="00D5155A"/>
    <w:rsid w:val="00D52254"/>
    <w:rsid w:val="00D5278B"/>
    <w:rsid w:val="00D537F6"/>
    <w:rsid w:val="00D55B8E"/>
    <w:rsid w:val="00D55F20"/>
    <w:rsid w:val="00D56258"/>
    <w:rsid w:val="00D60E75"/>
    <w:rsid w:val="00D62043"/>
    <w:rsid w:val="00D6320A"/>
    <w:rsid w:val="00D640A3"/>
    <w:rsid w:val="00D64FB2"/>
    <w:rsid w:val="00D66F18"/>
    <w:rsid w:val="00D71A97"/>
    <w:rsid w:val="00D72841"/>
    <w:rsid w:val="00D728B8"/>
    <w:rsid w:val="00D74354"/>
    <w:rsid w:val="00D74C18"/>
    <w:rsid w:val="00D7665C"/>
    <w:rsid w:val="00D7788D"/>
    <w:rsid w:val="00D80A56"/>
    <w:rsid w:val="00D84005"/>
    <w:rsid w:val="00D867E1"/>
    <w:rsid w:val="00D86D01"/>
    <w:rsid w:val="00D902BE"/>
    <w:rsid w:val="00D9112F"/>
    <w:rsid w:val="00D924AC"/>
    <w:rsid w:val="00D92907"/>
    <w:rsid w:val="00D93216"/>
    <w:rsid w:val="00D93F47"/>
    <w:rsid w:val="00D942BB"/>
    <w:rsid w:val="00D975B7"/>
    <w:rsid w:val="00DA133F"/>
    <w:rsid w:val="00DA32C5"/>
    <w:rsid w:val="00DA3FD5"/>
    <w:rsid w:val="00DA5960"/>
    <w:rsid w:val="00DA6ECC"/>
    <w:rsid w:val="00DA7540"/>
    <w:rsid w:val="00DB2CCA"/>
    <w:rsid w:val="00DB68EC"/>
    <w:rsid w:val="00DB7704"/>
    <w:rsid w:val="00DC0BB1"/>
    <w:rsid w:val="00DC1B15"/>
    <w:rsid w:val="00DC2122"/>
    <w:rsid w:val="00DC238B"/>
    <w:rsid w:val="00DC3289"/>
    <w:rsid w:val="00DC5E11"/>
    <w:rsid w:val="00DC7894"/>
    <w:rsid w:val="00DD2EED"/>
    <w:rsid w:val="00DD5DAE"/>
    <w:rsid w:val="00DE0119"/>
    <w:rsid w:val="00DE0E90"/>
    <w:rsid w:val="00DE2455"/>
    <w:rsid w:val="00DE616D"/>
    <w:rsid w:val="00DE6E99"/>
    <w:rsid w:val="00DE79EF"/>
    <w:rsid w:val="00DF05DF"/>
    <w:rsid w:val="00DF1ECE"/>
    <w:rsid w:val="00DF3475"/>
    <w:rsid w:val="00DF5F0F"/>
    <w:rsid w:val="00E0183E"/>
    <w:rsid w:val="00E02338"/>
    <w:rsid w:val="00E059BB"/>
    <w:rsid w:val="00E10B76"/>
    <w:rsid w:val="00E10D0B"/>
    <w:rsid w:val="00E1304E"/>
    <w:rsid w:val="00E154E3"/>
    <w:rsid w:val="00E15937"/>
    <w:rsid w:val="00E15E85"/>
    <w:rsid w:val="00E162DB"/>
    <w:rsid w:val="00E17287"/>
    <w:rsid w:val="00E176AA"/>
    <w:rsid w:val="00E27CF2"/>
    <w:rsid w:val="00E3063F"/>
    <w:rsid w:val="00E30B65"/>
    <w:rsid w:val="00E30E6A"/>
    <w:rsid w:val="00E31FFC"/>
    <w:rsid w:val="00E36C3B"/>
    <w:rsid w:val="00E37076"/>
    <w:rsid w:val="00E37526"/>
    <w:rsid w:val="00E3762F"/>
    <w:rsid w:val="00E40083"/>
    <w:rsid w:val="00E41660"/>
    <w:rsid w:val="00E43153"/>
    <w:rsid w:val="00E455A3"/>
    <w:rsid w:val="00E46535"/>
    <w:rsid w:val="00E46908"/>
    <w:rsid w:val="00E507D8"/>
    <w:rsid w:val="00E50883"/>
    <w:rsid w:val="00E51027"/>
    <w:rsid w:val="00E51724"/>
    <w:rsid w:val="00E54BCD"/>
    <w:rsid w:val="00E54E92"/>
    <w:rsid w:val="00E608D6"/>
    <w:rsid w:val="00E615A7"/>
    <w:rsid w:val="00E65B3D"/>
    <w:rsid w:val="00E65C87"/>
    <w:rsid w:val="00E72CE7"/>
    <w:rsid w:val="00E73BC7"/>
    <w:rsid w:val="00E74F28"/>
    <w:rsid w:val="00E767A0"/>
    <w:rsid w:val="00E770CE"/>
    <w:rsid w:val="00E80118"/>
    <w:rsid w:val="00E841D5"/>
    <w:rsid w:val="00E84A57"/>
    <w:rsid w:val="00E859CE"/>
    <w:rsid w:val="00E919B4"/>
    <w:rsid w:val="00E9535C"/>
    <w:rsid w:val="00E96FEE"/>
    <w:rsid w:val="00E97173"/>
    <w:rsid w:val="00EA096D"/>
    <w:rsid w:val="00EA3729"/>
    <w:rsid w:val="00EA3C03"/>
    <w:rsid w:val="00EA4FEF"/>
    <w:rsid w:val="00EA56F9"/>
    <w:rsid w:val="00EA5CE2"/>
    <w:rsid w:val="00EA6124"/>
    <w:rsid w:val="00EA726B"/>
    <w:rsid w:val="00EA7638"/>
    <w:rsid w:val="00EB044D"/>
    <w:rsid w:val="00EB0E94"/>
    <w:rsid w:val="00EB1908"/>
    <w:rsid w:val="00EB2742"/>
    <w:rsid w:val="00EB3E70"/>
    <w:rsid w:val="00EB67D4"/>
    <w:rsid w:val="00EB755A"/>
    <w:rsid w:val="00EC0031"/>
    <w:rsid w:val="00EC0112"/>
    <w:rsid w:val="00EC3045"/>
    <w:rsid w:val="00EC32D1"/>
    <w:rsid w:val="00EC4B61"/>
    <w:rsid w:val="00ED0644"/>
    <w:rsid w:val="00ED3C7C"/>
    <w:rsid w:val="00ED6013"/>
    <w:rsid w:val="00ED7DB0"/>
    <w:rsid w:val="00EE3511"/>
    <w:rsid w:val="00EE392F"/>
    <w:rsid w:val="00EE6F8E"/>
    <w:rsid w:val="00EE7437"/>
    <w:rsid w:val="00EE7AF5"/>
    <w:rsid w:val="00EF02B5"/>
    <w:rsid w:val="00EF2BD6"/>
    <w:rsid w:val="00EF36EF"/>
    <w:rsid w:val="00EF4358"/>
    <w:rsid w:val="00EF528D"/>
    <w:rsid w:val="00EF7F37"/>
    <w:rsid w:val="00F007B2"/>
    <w:rsid w:val="00F00DBF"/>
    <w:rsid w:val="00F00DF4"/>
    <w:rsid w:val="00F01AF6"/>
    <w:rsid w:val="00F06DF1"/>
    <w:rsid w:val="00F07445"/>
    <w:rsid w:val="00F108DC"/>
    <w:rsid w:val="00F10903"/>
    <w:rsid w:val="00F11712"/>
    <w:rsid w:val="00F121B9"/>
    <w:rsid w:val="00F17D3C"/>
    <w:rsid w:val="00F211F5"/>
    <w:rsid w:val="00F217C0"/>
    <w:rsid w:val="00F21EBF"/>
    <w:rsid w:val="00F229E4"/>
    <w:rsid w:val="00F23049"/>
    <w:rsid w:val="00F24373"/>
    <w:rsid w:val="00F27949"/>
    <w:rsid w:val="00F33621"/>
    <w:rsid w:val="00F3445E"/>
    <w:rsid w:val="00F35004"/>
    <w:rsid w:val="00F403B5"/>
    <w:rsid w:val="00F4141D"/>
    <w:rsid w:val="00F41826"/>
    <w:rsid w:val="00F427F5"/>
    <w:rsid w:val="00F42E9E"/>
    <w:rsid w:val="00F50E81"/>
    <w:rsid w:val="00F52B86"/>
    <w:rsid w:val="00F53E87"/>
    <w:rsid w:val="00F5762C"/>
    <w:rsid w:val="00F57E0D"/>
    <w:rsid w:val="00F60F4C"/>
    <w:rsid w:val="00F63615"/>
    <w:rsid w:val="00F6552D"/>
    <w:rsid w:val="00F708A4"/>
    <w:rsid w:val="00F718AA"/>
    <w:rsid w:val="00F74911"/>
    <w:rsid w:val="00F80EFE"/>
    <w:rsid w:val="00F822D6"/>
    <w:rsid w:val="00F849D5"/>
    <w:rsid w:val="00F851F9"/>
    <w:rsid w:val="00F859D3"/>
    <w:rsid w:val="00F85A75"/>
    <w:rsid w:val="00F862AC"/>
    <w:rsid w:val="00F909C4"/>
    <w:rsid w:val="00F92953"/>
    <w:rsid w:val="00F92E85"/>
    <w:rsid w:val="00FA0911"/>
    <w:rsid w:val="00FA1E4A"/>
    <w:rsid w:val="00FA3574"/>
    <w:rsid w:val="00FA413D"/>
    <w:rsid w:val="00FA4701"/>
    <w:rsid w:val="00FA5A72"/>
    <w:rsid w:val="00FA5F7E"/>
    <w:rsid w:val="00FB221D"/>
    <w:rsid w:val="00FB363C"/>
    <w:rsid w:val="00FB694E"/>
    <w:rsid w:val="00FC2661"/>
    <w:rsid w:val="00FC2DF2"/>
    <w:rsid w:val="00FC3512"/>
    <w:rsid w:val="00FC6AB0"/>
    <w:rsid w:val="00FD3195"/>
    <w:rsid w:val="00FD413C"/>
    <w:rsid w:val="00FD6075"/>
    <w:rsid w:val="00FE1C2E"/>
    <w:rsid w:val="00FE456B"/>
    <w:rsid w:val="00FE4D87"/>
    <w:rsid w:val="00FF005B"/>
    <w:rsid w:val="00FF0FDD"/>
    <w:rsid w:val="00FF20EC"/>
    <w:rsid w:val="00FF3F05"/>
    <w:rsid w:val="00FF437D"/>
    <w:rsid w:val="00FF4697"/>
    <w:rsid w:val="00FF50CB"/>
    <w:rsid w:val="00FF6179"/>
    <w:rsid w:val="00FF6B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3CA9"/>
    <w:pPr>
      <w:spacing w:after="180" w:line="240" w:lineRule="auto"/>
      <w:jc w:val="both"/>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7C1517"/>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paragraph" w:styleId="Heading2">
    <w:name w:val="heading 2"/>
    <w:basedOn w:val="Heading1"/>
    <w:next w:val="Normal"/>
    <w:link w:val="Heading2Char"/>
    <w:qFormat/>
    <w:rsid w:val="007C1517"/>
    <w:pPr>
      <w:pBdr>
        <w:top w:val="none" w:sz="0" w:space="0" w:color="auto"/>
      </w:pBdr>
      <w:spacing w:before="180"/>
      <w:outlineLvl w:val="1"/>
    </w:pPr>
    <w:rPr>
      <w:sz w:val="32"/>
    </w:rPr>
  </w:style>
  <w:style w:type="paragraph" w:styleId="Heading3">
    <w:name w:val="heading 3"/>
    <w:basedOn w:val="Heading2"/>
    <w:next w:val="Normal"/>
    <w:link w:val="Heading3Char"/>
    <w:qFormat/>
    <w:rsid w:val="007C1517"/>
    <w:pPr>
      <w:spacing w:before="120"/>
      <w:outlineLvl w:val="2"/>
    </w:pPr>
    <w:rPr>
      <w:sz w:val="28"/>
    </w:rPr>
  </w:style>
  <w:style w:type="paragraph" w:styleId="Heading4">
    <w:name w:val="heading 4"/>
    <w:basedOn w:val="Heading3"/>
    <w:next w:val="Normal"/>
    <w:link w:val="Heading4Char"/>
    <w:qFormat/>
    <w:rsid w:val="007C1517"/>
    <w:pPr>
      <w:ind w:left="1418" w:hanging="1418"/>
      <w:outlineLvl w:val="3"/>
    </w:pPr>
    <w:rPr>
      <w:sz w:val="24"/>
    </w:rPr>
  </w:style>
  <w:style w:type="paragraph" w:styleId="Heading5">
    <w:name w:val="heading 5"/>
    <w:basedOn w:val="Heading4"/>
    <w:next w:val="Normal"/>
    <w:link w:val="Heading5Char"/>
    <w:qFormat/>
    <w:rsid w:val="007C1517"/>
    <w:pPr>
      <w:ind w:left="1701" w:hanging="1701"/>
      <w:outlineLvl w:val="4"/>
    </w:pPr>
    <w:rPr>
      <w:sz w:val="22"/>
    </w:rPr>
  </w:style>
  <w:style w:type="paragraph" w:styleId="Heading6">
    <w:name w:val="heading 6"/>
    <w:basedOn w:val="H6"/>
    <w:next w:val="Normal"/>
    <w:link w:val="Heading6Char"/>
    <w:qFormat/>
    <w:rsid w:val="007C1517"/>
    <w:pPr>
      <w:outlineLvl w:val="5"/>
    </w:pPr>
  </w:style>
  <w:style w:type="paragraph" w:styleId="Heading7">
    <w:name w:val="heading 7"/>
    <w:basedOn w:val="H6"/>
    <w:next w:val="Normal"/>
    <w:link w:val="Heading7Char"/>
    <w:qFormat/>
    <w:rsid w:val="007C1517"/>
    <w:pPr>
      <w:outlineLvl w:val="6"/>
    </w:pPr>
  </w:style>
  <w:style w:type="paragraph" w:styleId="Heading8">
    <w:name w:val="heading 8"/>
    <w:basedOn w:val="Heading1"/>
    <w:next w:val="Normal"/>
    <w:link w:val="Heading8Char"/>
    <w:qFormat/>
    <w:rsid w:val="007C1517"/>
    <w:pPr>
      <w:ind w:left="0" w:firstLine="0"/>
      <w:outlineLvl w:val="7"/>
    </w:pPr>
  </w:style>
  <w:style w:type="paragraph" w:styleId="Heading9">
    <w:name w:val="heading 9"/>
    <w:basedOn w:val="Heading8"/>
    <w:next w:val="Normal"/>
    <w:link w:val="Heading9Char"/>
    <w:qFormat/>
    <w:rsid w:val="007C15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7C1517"/>
    <w:pPr>
      <w:widowControl w:val="0"/>
      <w:overflowPunct w:val="0"/>
      <w:autoSpaceDE w:val="0"/>
      <w:autoSpaceDN w:val="0"/>
      <w:adjustRightInd w:val="0"/>
      <w:spacing w:after="0" w:line="240" w:lineRule="auto"/>
      <w:textAlignment w:val="baseline"/>
    </w:pPr>
    <w:rPr>
      <w:rFonts w:ascii="Arial" w:eastAsia="Times New Roman" w:hAnsi="Arial" w:cs="Times New Roman"/>
      <w:b/>
      <w:sz w:val="18"/>
      <w:szCs w:val="20"/>
      <w:lang w:val="en-GB" w:eastAsia="ja-JP"/>
    </w:rPr>
  </w:style>
  <w:style w:type="character" w:customStyle="1" w:styleId="HeaderChar">
    <w:name w:val="Header Char"/>
    <w:basedOn w:val="DefaultParagraphFont"/>
    <w:link w:val="Header"/>
    <w:rsid w:val="007C1517"/>
    <w:rPr>
      <w:rFonts w:ascii="Arial" w:eastAsia="Times New Roman" w:hAnsi="Arial" w:cs="Times New Roman"/>
      <w:b/>
      <w:sz w:val="18"/>
      <w:szCs w:val="20"/>
      <w:lang w:val="en-GB" w:eastAsia="ja-JP"/>
    </w:rPr>
  </w:style>
  <w:style w:type="paragraph" w:styleId="Footer">
    <w:name w:val="footer"/>
    <w:basedOn w:val="Header"/>
    <w:link w:val="FooterChar"/>
    <w:rsid w:val="007C1517"/>
    <w:pPr>
      <w:jc w:val="center"/>
    </w:pPr>
    <w:rPr>
      <w:i/>
    </w:rPr>
  </w:style>
  <w:style w:type="character" w:customStyle="1" w:styleId="FooterChar">
    <w:name w:val="Footer Char"/>
    <w:basedOn w:val="DefaultParagraphFont"/>
    <w:link w:val="Footer"/>
    <w:rsid w:val="007C1517"/>
    <w:rPr>
      <w:rFonts w:ascii="Arial" w:eastAsia="Times New Roman" w:hAnsi="Arial" w:cs="Times New Roman"/>
      <w:b/>
      <w:i/>
      <w:sz w:val="18"/>
      <w:szCs w:val="20"/>
      <w:lang w:val="en-GB" w:eastAsia="ja-JP"/>
    </w:rPr>
  </w:style>
  <w:style w:type="character" w:customStyle="1" w:styleId="Heading1Char">
    <w:name w:val="Heading 1 Char"/>
    <w:basedOn w:val="DefaultParagraphFont"/>
    <w:link w:val="Heading1"/>
    <w:rsid w:val="007C1517"/>
    <w:rPr>
      <w:rFonts w:ascii="Arial" w:eastAsia="Times New Roman" w:hAnsi="Arial" w:cs="Times New Roman"/>
      <w:sz w:val="36"/>
      <w:szCs w:val="20"/>
      <w:lang w:val="en-GB" w:eastAsia="en-US"/>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uiPriority w:val="34"/>
    <w:qFormat/>
    <w:rsid w:val="007C1517"/>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locked/>
    <w:rsid w:val="007C1517"/>
    <w:rPr>
      <w:rFonts w:ascii="Times New Roman" w:eastAsia="Times New Roman" w:hAnsi="Times New Roman" w:cs="Times New Roman"/>
      <w:sz w:val="20"/>
      <w:szCs w:val="20"/>
      <w:lang w:val="en-GB" w:eastAsia="en-US"/>
    </w:rPr>
  </w:style>
  <w:style w:type="table" w:customStyle="1" w:styleId="TableGrid1">
    <w:name w:val="Table Grid1"/>
    <w:basedOn w:val="TableNormal"/>
    <w:next w:val="TableGrid"/>
    <w:qFormat/>
    <w:rsid w:val="007C15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7C15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7C1517"/>
    <w:rPr>
      <w:sz w:val="24"/>
      <w:szCs w:val="24"/>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link w:val="TACChar"/>
    <w:qFormat/>
    <w:rsid w:val="007C1517"/>
    <w:pPr>
      <w:jc w:val="center"/>
    </w:pPr>
  </w:style>
  <w:style w:type="character" w:customStyle="1" w:styleId="TACChar">
    <w:name w:val="TAC Char"/>
    <w:link w:val="TAC"/>
    <w:qFormat/>
    <w:rsid w:val="007C1517"/>
    <w:rPr>
      <w:rFonts w:ascii="Arial" w:eastAsia="Times New Roman" w:hAnsi="Arial" w:cs="Times New Roman"/>
      <w:sz w:val="18"/>
      <w:szCs w:val="20"/>
      <w:lang w:val="en-GB" w:eastAsia="en-US"/>
    </w:rPr>
  </w:style>
  <w:style w:type="paragraph" w:styleId="Caption">
    <w:name w:val="caption"/>
    <w:basedOn w:val="Normal"/>
    <w:next w:val="Normal"/>
    <w:link w:val="CaptionChar"/>
    <w:uiPriority w:val="35"/>
    <w:unhideWhenUsed/>
    <w:qFormat/>
    <w:rsid w:val="007C1517"/>
    <w:pPr>
      <w:spacing w:after="200"/>
    </w:pPr>
    <w:rPr>
      <w:i/>
      <w:iCs/>
      <w:color w:val="44546A" w:themeColor="text2"/>
      <w:sz w:val="18"/>
      <w:szCs w:val="18"/>
    </w:rPr>
  </w:style>
  <w:style w:type="paragraph" w:customStyle="1" w:styleId="TAL">
    <w:name w:val="TAL"/>
    <w:basedOn w:val="Normal"/>
    <w:link w:val="TALChar"/>
    <w:qFormat/>
    <w:rsid w:val="007C1517"/>
    <w:pPr>
      <w:keepNext/>
      <w:keepLines/>
      <w:spacing w:after="0"/>
    </w:pPr>
    <w:rPr>
      <w:rFonts w:ascii="Arial" w:hAnsi="Arial"/>
      <w:sz w:val="18"/>
    </w:rPr>
  </w:style>
  <w:style w:type="character" w:customStyle="1" w:styleId="TALChar">
    <w:name w:val="TAL Char"/>
    <w:link w:val="TAL"/>
    <w:qFormat/>
    <w:rsid w:val="007C1517"/>
    <w:rPr>
      <w:rFonts w:ascii="Arial" w:eastAsia="Times New Roman" w:hAnsi="Arial" w:cs="Times New Roman"/>
      <w:sz w:val="18"/>
      <w:szCs w:val="20"/>
      <w:lang w:val="en-GB" w:eastAsia="en-US"/>
    </w:rPr>
  </w:style>
  <w:style w:type="paragraph" w:customStyle="1" w:styleId="TAH">
    <w:name w:val="TAH"/>
    <w:basedOn w:val="TAC"/>
    <w:link w:val="TAHCar"/>
    <w:qFormat/>
    <w:rsid w:val="007C1517"/>
    <w:rPr>
      <w: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C1517"/>
    <w:rPr>
      <w:rFonts w:ascii="Arial" w:eastAsia="Times New Roman" w:hAnsi="Arial" w:cs="Times New Roman"/>
      <w:b/>
      <w:sz w:val="18"/>
      <w:szCs w:val="20"/>
      <w:lang w:val="en-GB" w:eastAsia="en-US"/>
    </w:rPr>
  </w:style>
  <w:style w:type="paragraph" w:customStyle="1" w:styleId="TAN">
    <w:name w:val="TAN"/>
    <w:basedOn w:val="TAL"/>
    <w:link w:val="TANChar"/>
    <w:qFormat/>
    <w:rsid w:val="007C1517"/>
    <w:pPr>
      <w:ind w:left="851" w:hanging="851"/>
    </w:pPr>
  </w:style>
  <w:style w:type="character" w:customStyle="1" w:styleId="TANChar">
    <w:name w:val="TAN Char"/>
    <w:link w:val="TAN"/>
    <w:qFormat/>
    <w:locked/>
    <w:rsid w:val="007C1517"/>
    <w:rPr>
      <w:rFonts w:ascii="Arial" w:eastAsia="Times New Roman" w:hAnsi="Arial" w:cs="Times New Roman"/>
      <w:sz w:val="18"/>
      <w:szCs w:val="20"/>
      <w:lang w:val="en-GB" w:eastAsia="en-US"/>
    </w:rPr>
  </w:style>
  <w:style w:type="character" w:customStyle="1" w:styleId="Heading2Char">
    <w:name w:val="Heading 2 Char"/>
    <w:basedOn w:val="DefaultParagraphFont"/>
    <w:link w:val="Heading2"/>
    <w:rsid w:val="007C1517"/>
    <w:rPr>
      <w:rFonts w:ascii="Arial" w:eastAsia="Times New Roman" w:hAnsi="Arial" w:cs="Times New Roman"/>
      <w:sz w:val="32"/>
      <w:szCs w:val="20"/>
      <w:lang w:val="en-GB" w:eastAsia="en-US"/>
    </w:rPr>
  </w:style>
  <w:style w:type="character" w:customStyle="1" w:styleId="Heading7Char">
    <w:name w:val="Heading 7 Char"/>
    <w:basedOn w:val="DefaultParagraphFont"/>
    <w:link w:val="Heading7"/>
    <w:rsid w:val="007C1517"/>
    <w:rPr>
      <w:rFonts w:ascii="Arial" w:eastAsia="Times New Roman" w:hAnsi="Arial" w:cs="Times New Roman"/>
      <w:sz w:val="20"/>
      <w:szCs w:val="20"/>
      <w:lang w:val="en-GB" w:eastAsia="en-US"/>
    </w:rPr>
  </w:style>
  <w:style w:type="paragraph" w:customStyle="1" w:styleId="RAN4proposal">
    <w:name w:val="RAN4 proposal"/>
    <w:basedOn w:val="Caption"/>
    <w:next w:val="Normal"/>
    <w:link w:val="RAN4proposalChar"/>
    <w:qFormat/>
    <w:rsid w:val="0069210C"/>
    <w:pPr>
      <w:numPr>
        <w:numId w:val="4"/>
      </w:numPr>
    </w:pPr>
    <w:rPr>
      <w:rFonts w:eastAsiaTheme="minorHAnsi" w:cstheme="minorBidi"/>
      <w:b/>
      <w:i w:val="0"/>
      <w:color w:val="auto"/>
      <w:sz w:val="20"/>
      <w:lang w:val="en-US"/>
    </w:rPr>
  </w:style>
  <w:style w:type="character" w:customStyle="1" w:styleId="RAN4proposalChar">
    <w:name w:val="RAN4 proposal Char"/>
    <w:link w:val="RAN4proposal"/>
    <w:rsid w:val="0069210C"/>
    <w:rPr>
      <w:rFonts w:ascii="Times New Roman" w:eastAsiaTheme="minorHAnsi" w:hAnsi="Times New Roman"/>
      <w:b/>
      <w:iCs/>
      <w:sz w:val="20"/>
      <w:szCs w:val="18"/>
      <w:lang w:eastAsia="en-US"/>
    </w:rPr>
  </w:style>
  <w:style w:type="character" w:styleId="PlaceholderText">
    <w:name w:val="Placeholder Text"/>
    <w:basedOn w:val="DefaultParagraphFont"/>
    <w:uiPriority w:val="99"/>
    <w:semiHidden/>
    <w:rsid w:val="00C760FF"/>
    <w:rPr>
      <w:color w:val="808080"/>
    </w:rPr>
  </w:style>
  <w:style w:type="table" w:customStyle="1" w:styleId="5">
    <w:name w:val="网格型5"/>
    <w:basedOn w:val="TableNormal"/>
    <w:next w:val="TableGrid"/>
    <w:qFormat/>
    <w:rsid w:val="00A612DD"/>
    <w:pPr>
      <w:spacing w:after="0" w:line="240" w:lineRule="auto"/>
    </w:pPr>
    <w:rPr>
      <w:rFonts w:ascii="Calibri" w:eastAsia="SimSu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7C1517"/>
    <w:pPr>
      <w:keepNext/>
      <w:keepLines/>
      <w:spacing w:before="60"/>
      <w:jc w:val="center"/>
    </w:pPr>
    <w:rPr>
      <w:rFonts w:ascii="Arial" w:hAnsi="Arial"/>
      <w:b/>
    </w:rPr>
  </w:style>
  <w:style w:type="character" w:customStyle="1" w:styleId="THChar">
    <w:name w:val="TH Char"/>
    <w:link w:val="TH"/>
    <w:qFormat/>
    <w:rsid w:val="007C1517"/>
    <w:rPr>
      <w:rFonts w:ascii="Arial" w:eastAsia="Times New Roman" w:hAnsi="Arial" w:cs="Times New Roman"/>
      <w:b/>
      <w:sz w:val="20"/>
      <w:szCs w:val="20"/>
      <w:lang w:val="en-GB" w:eastAsia="en-US"/>
    </w:rPr>
  </w:style>
  <w:style w:type="character" w:customStyle="1" w:styleId="ui-provider">
    <w:name w:val="ui-provider"/>
    <w:basedOn w:val="DefaultParagraphFont"/>
    <w:rsid w:val="000B354F"/>
  </w:style>
  <w:style w:type="paragraph" w:customStyle="1" w:styleId="B1">
    <w:name w:val="B1"/>
    <w:basedOn w:val="Normal"/>
    <w:link w:val="B1Char"/>
    <w:rsid w:val="007C1517"/>
    <w:pPr>
      <w:ind w:left="568" w:hanging="284"/>
    </w:pPr>
  </w:style>
  <w:style w:type="character" w:customStyle="1" w:styleId="B1Char1">
    <w:name w:val="B1 Char1"/>
    <w:qFormat/>
    <w:rsid w:val="007C1517"/>
    <w:rPr>
      <w:rFonts w:ascii="Times New Roman" w:eastAsia="Times New Roman" w:hAnsi="Times New Roman" w:cs="Times New Roman"/>
      <w:sz w:val="20"/>
      <w:szCs w:val="20"/>
      <w:lang w:val="en-GB"/>
    </w:rPr>
  </w:style>
  <w:style w:type="paragraph" w:customStyle="1" w:styleId="proposal">
    <w:name w:val="proposal"/>
    <w:basedOn w:val="Normal"/>
    <w:link w:val="proposalChar"/>
    <w:qFormat/>
    <w:rsid w:val="004B45BC"/>
    <w:pPr>
      <w:spacing w:afterLines="50" w:after="50"/>
    </w:pPr>
    <w:rPr>
      <w:rFonts w:cs="SimSun"/>
      <w:b/>
      <w:lang w:eastAsia="zh-CN"/>
    </w:rPr>
  </w:style>
  <w:style w:type="character" w:customStyle="1" w:styleId="proposalChar">
    <w:name w:val="proposal Char"/>
    <w:basedOn w:val="DefaultParagraphFont"/>
    <w:link w:val="proposal"/>
    <w:rsid w:val="004B45BC"/>
    <w:rPr>
      <w:rFonts w:ascii="Times New Roman" w:eastAsia="Times New Roman" w:hAnsi="Times New Roman" w:cs="SimSun"/>
      <w:b/>
      <w:sz w:val="20"/>
      <w:szCs w:val="20"/>
      <w:lang w:val="en-GB" w:eastAsia="zh-CN"/>
    </w:rPr>
  </w:style>
  <w:style w:type="paragraph" w:customStyle="1" w:styleId="3">
    <w:name w:val="正文3"/>
    <w:basedOn w:val="Normal"/>
    <w:link w:val="3Char"/>
    <w:qFormat/>
    <w:rsid w:val="004B45BC"/>
    <w:pPr>
      <w:spacing w:beforeLines="50" w:before="50" w:afterLines="50" w:after="50"/>
    </w:pPr>
    <w:rPr>
      <w:rFonts w:cs="SimSun"/>
      <w:lang w:eastAsia="zh-CN"/>
    </w:rPr>
  </w:style>
  <w:style w:type="paragraph" w:customStyle="1" w:styleId="a">
    <w:name w:val="表头"/>
    <w:basedOn w:val="Normal"/>
    <w:link w:val="Char"/>
    <w:qFormat/>
    <w:rsid w:val="004B45BC"/>
    <w:pPr>
      <w:jc w:val="center"/>
    </w:pPr>
    <w:rPr>
      <w:rFonts w:cs="SimSun"/>
      <w:b/>
      <w:lang w:eastAsia="zh-CN"/>
    </w:rPr>
  </w:style>
  <w:style w:type="character" w:customStyle="1" w:styleId="3Char">
    <w:name w:val="正文3 Char"/>
    <w:basedOn w:val="DefaultParagraphFont"/>
    <w:link w:val="3"/>
    <w:rsid w:val="004B45BC"/>
    <w:rPr>
      <w:rFonts w:ascii="Times New Roman" w:eastAsia="Times New Roman" w:hAnsi="Times New Roman" w:cs="SimSun"/>
      <w:sz w:val="20"/>
      <w:szCs w:val="20"/>
      <w:lang w:val="en-GB" w:eastAsia="zh-CN"/>
    </w:rPr>
  </w:style>
  <w:style w:type="character" w:customStyle="1" w:styleId="Char">
    <w:name w:val="表头 Char"/>
    <w:basedOn w:val="DefaultParagraphFont"/>
    <w:link w:val="a"/>
    <w:rsid w:val="004B45BC"/>
    <w:rPr>
      <w:rFonts w:ascii="Times New Roman" w:eastAsia="Times New Roman" w:hAnsi="Times New Roman" w:cs="SimSun"/>
      <w:b/>
      <w:sz w:val="20"/>
      <w:szCs w:val="20"/>
      <w:lang w:val="en-GB" w:eastAsia="zh-CN"/>
    </w:rPr>
  </w:style>
  <w:style w:type="paragraph" w:styleId="List">
    <w:name w:val="List"/>
    <w:basedOn w:val="Normal"/>
    <w:rsid w:val="007C1517"/>
    <w:pPr>
      <w:ind w:left="283" w:hanging="283"/>
      <w:contextualSpacing/>
    </w:pPr>
  </w:style>
  <w:style w:type="character" w:customStyle="1" w:styleId="Heading3Char">
    <w:name w:val="Heading 3 Char"/>
    <w:basedOn w:val="DefaultParagraphFont"/>
    <w:link w:val="Heading3"/>
    <w:rsid w:val="007C1517"/>
    <w:rPr>
      <w:rFonts w:ascii="Arial" w:eastAsia="Times New Roman" w:hAnsi="Arial" w:cs="Times New Roman"/>
      <w:sz w:val="28"/>
      <w:szCs w:val="20"/>
      <w:lang w:val="en-GB" w:eastAsia="en-US"/>
    </w:rPr>
  </w:style>
  <w:style w:type="paragraph" w:styleId="Revision">
    <w:name w:val="Revision"/>
    <w:hidden/>
    <w:uiPriority w:val="99"/>
    <w:semiHidden/>
    <w:rsid w:val="000165AF"/>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rsid w:val="007C1517"/>
    <w:rPr>
      <w:sz w:val="16"/>
    </w:rPr>
  </w:style>
  <w:style w:type="paragraph" w:styleId="CommentText">
    <w:name w:val="annotation text"/>
    <w:basedOn w:val="Normal"/>
    <w:link w:val="CommentTextChar"/>
    <w:rsid w:val="007C1517"/>
  </w:style>
  <w:style w:type="character" w:customStyle="1" w:styleId="CommentTextChar">
    <w:name w:val="Comment Text Char"/>
    <w:basedOn w:val="DefaultParagraphFont"/>
    <w:link w:val="CommentText"/>
    <w:rsid w:val="007C1517"/>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rsid w:val="007C1517"/>
    <w:rPr>
      <w:b/>
      <w:bCs/>
    </w:rPr>
  </w:style>
  <w:style w:type="character" w:customStyle="1" w:styleId="CommentSubjectChar">
    <w:name w:val="Comment Subject Char"/>
    <w:basedOn w:val="CommentTextChar"/>
    <w:link w:val="CommentSubject"/>
    <w:rsid w:val="007C1517"/>
    <w:rPr>
      <w:rFonts w:ascii="Times New Roman" w:eastAsia="Times New Roman" w:hAnsi="Times New Roman" w:cs="Times New Roman"/>
      <w:b/>
      <w:bCs/>
      <w:sz w:val="20"/>
      <w:szCs w:val="20"/>
      <w:lang w:val="en-GB" w:eastAsia="en-US"/>
    </w:rPr>
  </w:style>
  <w:style w:type="character" w:customStyle="1" w:styleId="Heading4Char">
    <w:name w:val="Heading 4 Char"/>
    <w:basedOn w:val="DefaultParagraphFont"/>
    <w:link w:val="Heading4"/>
    <w:rsid w:val="007C1517"/>
    <w:rPr>
      <w:rFonts w:ascii="Arial" w:eastAsia="Times New Roman" w:hAnsi="Arial" w:cs="Times New Roman"/>
      <w:sz w:val="24"/>
      <w:szCs w:val="20"/>
      <w:lang w:val="en-GB" w:eastAsia="en-US"/>
    </w:rPr>
  </w:style>
  <w:style w:type="table" w:customStyle="1" w:styleId="TableGrid6">
    <w:name w:val="TableGrid6"/>
    <w:basedOn w:val="TableNormal"/>
    <w:next w:val="TableGrid"/>
    <w:qFormat/>
    <w:rsid w:val="007C1517"/>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qFormat/>
    <w:rsid w:val="007C1517"/>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C1517"/>
    <w:rPr>
      <w:rFonts w:ascii="Times New Roman" w:eastAsia="Times New Roman" w:hAnsi="Times New Roman" w:cs="Times New Roman"/>
      <w:sz w:val="20"/>
      <w:szCs w:val="20"/>
      <w:lang w:val="en-GB" w:eastAsia="en-US"/>
    </w:rPr>
  </w:style>
  <w:style w:type="paragraph" w:customStyle="1" w:styleId="B2">
    <w:name w:val="B2"/>
    <w:basedOn w:val="Normal"/>
    <w:rsid w:val="007C1517"/>
    <w:pPr>
      <w:ind w:left="851" w:hanging="284"/>
    </w:pPr>
  </w:style>
  <w:style w:type="paragraph" w:customStyle="1" w:styleId="B3">
    <w:name w:val="B3"/>
    <w:basedOn w:val="Normal"/>
    <w:rsid w:val="007C1517"/>
    <w:pPr>
      <w:ind w:left="1135" w:hanging="284"/>
    </w:pPr>
  </w:style>
  <w:style w:type="paragraph" w:customStyle="1" w:styleId="B4">
    <w:name w:val="B4"/>
    <w:basedOn w:val="Normal"/>
    <w:rsid w:val="007C1517"/>
    <w:pPr>
      <w:ind w:left="1418" w:hanging="284"/>
    </w:pPr>
  </w:style>
  <w:style w:type="paragraph" w:customStyle="1" w:styleId="B5">
    <w:name w:val="B5"/>
    <w:basedOn w:val="Normal"/>
    <w:rsid w:val="007C1517"/>
    <w:pPr>
      <w:ind w:left="1702" w:hanging="284"/>
    </w:pPr>
  </w:style>
  <w:style w:type="paragraph" w:styleId="BalloonText">
    <w:name w:val="Balloon Text"/>
    <w:basedOn w:val="Normal"/>
    <w:link w:val="BalloonTextChar"/>
    <w:semiHidden/>
    <w:unhideWhenUsed/>
    <w:rsid w:val="007C151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C1517"/>
    <w:rPr>
      <w:rFonts w:ascii="Segoe UI" w:eastAsia="Times New Roman" w:hAnsi="Segoe UI" w:cs="Segoe UI"/>
      <w:sz w:val="18"/>
      <w:szCs w:val="18"/>
      <w:lang w:val="en-GB" w:eastAsia="en-US"/>
    </w:rPr>
  </w:style>
  <w:style w:type="paragraph" w:styleId="Bibliography">
    <w:name w:val="Bibliography"/>
    <w:basedOn w:val="Normal"/>
    <w:next w:val="Normal"/>
    <w:uiPriority w:val="37"/>
    <w:semiHidden/>
    <w:unhideWhenUsed/>
    <w:rsid w:val="007C1517"/>
  </w:style>
  <w:style w:type="paragraph" w:styleId="BlockText">
    <w:name w:val="Block Text"/>
    <w:basedOn w:val="Normal"/>
    <w:rsid w:val="007C151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7C1517"/>
    <w:pPr>
      <w:spacing w:after="120"/>
    </w:pPr>
  </w:style>
  <w:style w:type="character" w:customStyle="1" w:styleId="BodyTextChar">
    <w:name w:val="Body Text Char"/>
    <w:basedOn w:val="DefaultParagraphFont"/>
    <w:link w:val="BodyText"/>
    <w:rsid w:val="007C1517"/>
    <w:rPr>
      <w:rFonts w:ascii="Times New Roman" w:eastAsia="Times New Roman" w:hAnsi="Times New Roman" w:cs="Times New Roman"/>
      <w:sz w:val="20"/>
      <w:szCs w:val="20"/>
      <w:lang w:val="en-GB" w:eastAsia="en-US"/>
    </w:rPr>
  </w:style>
  <w:style w:type="paragraph" w:styleId="BodyText2">
    <w:name w:val="Body Text 2"/>
    <w:basedOn w:val="Normal"/>
    <w:link w:val="BodyText2Char"/>
    <w:rsid w:val="007C1517"/>
    <w:pPr>
      <w:spacing w:after="120" w:line="480" w:lineRule="auto"/>
    </w:pPr>
  </w:style>
  <w:style w:type="character" w:customStyle="1" w:styleId="BodyText2Char">
    <w:name w:val="Body Text 2 Char"/>
    <w:basedOn w:val="DefaultParagraphFont"/>
    <w:link w:val="BodyText2"/>
    <w:rsid w:val="007C1517"/>
    <w:rPr>
      <w:rFonts w:ascii="Times New Roman" w:eastAsia="Times New Roman" w:hAnsi="Times New Roman" w:cs="Times New Roman"/>
      <w:sz w:val="20"/>
      <w:szCs w:val="20"/>
      <w:lang w:val="en-GB" w:eastAsia="en-US"/>
    </w:rPr>
  </w:style>
  <w:style w:type="paragraph" w:styleId="BodyText3">
    <w:name w:val="Body Text 3"/>
    <w:basedOn w:val="Normal"/>
    <w:link w:val="BodyText3Char"/>
    <w:rsid w:val="007C1517"/>
    <w:pPr>
      <w:spacing w:after="120"/>
    </w:pPr>
    <w:rPr>
      <w:sz w:val="16"/>
      <w:szCs w:val="16"/>
    </w:rPr>
  </w:style>
  <w:style w:type="character" w:customStyle="1" w:styleId="BodyText3Char">
    <w:name w:val="Body Text 3 Char"/>
    <w:basedOn w:val="DefaultParagraphFont"/>
    <w:link w:val="BodyText3"/>
    <w:rsid w:val="007C1517"/>
    <w:rPr>
      <w:rFonts w:ascii="Times New Roman" w:eastAsia="Times New Roman" w:hAnsi="Times New Roman" w:cs="Times New Roman"/>
      <w:sz w:val="16"/>
      <w:szCs w:val="16"/>
      <w:lang w:val="en-GB" w:eastAsia="en-US"/>
    </w:rPr>
  </w:style>
  <w:style w:type="paragraph" w:styleId="BodyTextFirstIndent">
    <w:name w:val="Body Text First Indent"/>
    <w:basedOn w:val="BodyText"/>
    <w:link w:val="BodyTextFirstIndentChar"/>
    <w:rsid w:val="007C1517"/>
    <w:pPr>
      <w:spacing w:after="180"/>
      <w:ind w:firstLine="360"/>
    </w:pPr>
  </w:style>
  <w:style w:type="character" w:customStyle="1" w:styleId="BodyTextFirstIndentChar">
    <w:name w:val="Body Text First Indent Char"/>
    <w:basedOn w:val="BodyTextChar"/>
    <w:link w:val="BodyTextFirstIndent"/>
    <w:rsid w:val="007C1517"/>
    <w:rPr>
      <w:rFonts w:ascii="Times New Roman" w:eastAsia="Times New Roman" w:hAnsi="Times New Roman" w:cs="Times New Roman"/>
      <w:sz w:val="20"/>
      <w:szCs w:val="20"/>
      <w:lang w:val="en-GB" w:eastAsia="en-US"/>
    </w:rPr>
  </w:style>
  <w:style w:type="paragraph" w:styleId="BodyTextIndent">
    <w:name w:val="Body Text Indent"/>
    <w:basedOn w:val="Normal"/>
    <w:link w:val="BodyTextIndentChar"/>
    <w:rsid w:val="007C1517"/>
    <w:pPr>
      <w:spacing w:after="120"/>
      <w:ind w:left="283"/>
    </w:pPr>
  </w:style>
  <w:style w:type="character" w:customStyle="1" w:styleId="BodyTextIndentChar">
    <w:name w:val="Body Text Indent Char"/>
    <w:basedOn w:val="DefaultParagraphFont"/>
    <w:link w:val="BodyTextIndent"/>
    <w:rsid w:val="007C1517"/>
    <w:rPr>
      <w:rFonts w:ascii="Times New Roman" w:eastAsia="Times New Roman" w:hAnsi="Times New Roman" w:cs="Times New Roman"/>
      <w:sz w:val="20"/>
      <w:szCs w:val="20"/>
      <w:lang w:val="en-GB" w:eastAsia="en-US"/>
    </w:rPr>
  </w:style>
  <w:style w:type="paragraph" w:styleId="BodyTextFirstIndent2">
    <w:name w:val="Body Text First Indent 2"/>
    <w:basedOn w:val="BodyTextIndent"/>
    <w:link w:val="BodyTextFirstIndent2Char"/>
    <w:rsid w:val="007C1517"/>
    <w:pPr>
      <w:spacing w:after="180"/>
      <w:ind w:left="360" w:firstLine="360"/>
    </w:pPr>
  </w:style>
  <w:style w:type="character" w:customStyle="1" w:styleId="BodyTextFirstIndent2Char">
    <w:name w:val="Body Text First Indent 2 Char"/>
    <w:basedOn w:val="BodyTextIndentChar"/>
    <w:link w:val="BodyTextFirstIndent2"/>
    <w:rsid w:val="007C1517"/>
    <w:rPr>
      <w:rFonts w:ascii="Times New Roman" w:eastAsia="Times New Roman" w:hAnsi="Times New Roman" w:cs="Times New Roman"/>
      <w:sz w:val="20"/>
      <w:szCs w:val="20"/>
      <w:lang w:val="en-GB" w:eastAsia="en-US"/>
    </w:rPr>
  </w:style>
  <w:style w:type="paragraph" w:styleId="BodyTextIndent2">
    <w:name w:val="Body Text Indent 2"/>
    <w:basedOn w:val="Normal"/>
    <w:link w:val="BodyTextIndent2Char"/>
    <w:rsid w:val="007C1517"/>
    <w:pPr>
      <w:spacing w:after="120" w:line="480" w:lineRule="auto"/>
      <w:ind w:left="283"/>
    </w:pPr>
  </w:style>
  <w:style w:type="character" w:customStyle="1" w:styleId="BodyTextIndent2Char">
    <w:name w:val="Body Text Indent 2 Char"/>
    <w:basedOn w:val="DefaultParagraphFont"/>
    <w:link w:val="BodyTextIndent2"/>
    <w:rsid w:val="007C1517"/>
    <w:rPr>
      <w:rFonts w:ascii="Times New Roman" w:eastAsia="Times New Roman" w:hAnsi="Times New Roman" w:cs="Times New Roman"/>
      <w:sz w:val="20"/>
      <w:szCs w:val="20"/>
      <w:lang w:val="en-GB" w:eastAsia="en-US"/>
    </w:rPr>
  </w:style>
  <w:style w:type="paragraph" w:styleId="BodyTextIndent3">
    <w:name w:val="Body Text Indent 3"/>
    <w:basedOn w:val="Normal"/>
    <w:link w:val="BodyTextIndent3Char"/>
    <w:rsid w:val="007C1517"/>
    <w:pPr>
      <w:spacing w:after="120"/>
      <w:ind w:left="283"/>
    </w:pPr>
    <w:rPr>
      <w:sz w:val="16"/>
      <w:szCs w:val="16"/>
    </w:rPr>
  </w:style>
  <w:style w:type="character" w:customStyle="1" w:styleId="BodyTextIndent3Char">
    <w:name w:val="Body Text Indent 3 Char"/>
    <w:basedOn w:val="DefaultParagraphFont"/>
    <w:link w:val="BodyTextIndent3"/>
    <w:rsid w:val="007C1517"/>
    <w:rPr>
      <w:rFonts w:ascii="Times New Roman" w:eastAsia="Times New Roman" w:hAnsi="Times New Roman" w:cs="Times New Roman"/>
      <w:sz w:val="16"/>
      <w:szCs w:val="16"/>
      <w:lang w:val="en-GB" w:eastAsia="en-US"/>
    </w:rPr>
  </w:style>
  <w:style w:type="character" w:customStyle="1" w:styleId="CaptionChar">
    <w:name w:val="Caption Char"/>
    <w:link w:val="Caption"/>
    <w:uiPriority w:val="35"/>
    <w:qFormat/>
    <w:locked/>
    <w:rsid w:val="007C1517"/>
    <w:rPr>
      <w:rFonts w:ascii="Times New Roman" w:eastAsia="Times New Roman" w:hAnsi="Times New Roman" w:cs="Times New Roman"/>
      <w:i/>
      <w:iCs/>
      <w:color w:val="44546A" w:themeColor="text2"/>
      <w:sz w:val="18"/>
      <w:szCs w:val="18"/>
      <w:lang w:val="en-GB" w:eastAsia="en-US"/>
    </w:rPr>
  </w:style>
  <w:style w:type="paragraph" w:styleId="Closing">
    <w:name w:val="Closing"/>
    <w:basedOn w:val="Normal"/>
    <w:link w:val="ClosingChar"/>
    <w:rsid w:val="007C1517"/>
    <w:pPr>
      <w:spacing w:after="0"/>
      <w:ind w:left="4252"/>
    </w:pPr>
  </w:style>
  <w:style w:type="character" w:customStyle="1" w:styleId="ClosingChar">
    <w:name w:val="Closing Char"/>
    <w:basedOn w:val="DefaultParagraphFont"/>
    <w:link w:val="Closing"/>
    <w:rsid w:val="007C1517"/>
    <w:rPr>
      <w:rFonts w:ascii="Times New Roman" w:eastAsia="Times New Roman" w:hAnsi="Times New Roman" w:cs="Times New Roman"/>
      <w:sz w:val="20"/>
      <w:szCs w:val="20"/>
      <w:lang w:val="en-GB" w:eastAsia="en-US"/>
    </w:rPr>
  </w:style>
  <w:style w:type="paragraph" w:styleId="Date">
    <w:name w:val="Date"/>
    <w:basedOn w:val="Normal"/>
    <w:next w:val="Normal"/>
    <w:link w:val="DateChar"/>
    <w:rsid w:val="007C1517"/>
  </w:style>
  <w:style w:type="character" w:customStyle="1" w:styleId="DateChar">
    <w:name w:val="Date Char"/>
    <w:basedOn w:val="DefaultParagraphFont"/>
    <w:link w:val="Date"/>
    <w:rsid w:val="007C1517"/>
    <w:rPr>
      <w:rFonts w:ascii="Times New Roman" w:eastAsia="Times New Roman" w:hAnsi="Times New Roman" w:cs="Times New Roman"/>
      <w:sz w:val="20"/>
      <w:szCs w:val="20"/>
      <w:lang w:val="en-GB" w:eastAsia="en-US"/>
    </w:rPr>
  </w:style>
  <w:style w:type="paragraph" w:styleId="DocumentMap">
    <w:name w:val="Document Map"/>
    <w:basedOn w:val="Normal"/>
    <w:link w:val="DocumentMapChar"/>
    <w:rsid w:val="007C1517"/>
    <w:pPr>
      <w:spacing w:after="0"/>
    </w:pPr>
    <w:rPr>
      <w:rFonts w:ascii="Segoe UI" w:hAnsi="Segoe UI" w:cs="Segoe UI"/>
      <w:sz w:val="16"/>
      <w:szCs w:val="16"/>
    </w:rPr>
  </w:style>
  <w:style w:type="character" w:customStyle="1" w:styleId="DocumentMapChar">
    <w:name w:val="Document Map Char"/>
    <w:basedOn w:val="DefaultParagraphFont"/>
    <w:link w:val="DocumentMap"/>
    <w:rsid w:val="007C1517"/>
    <w:rPr>
      <w:rFonts w:ascii="Segoe UI" w:eastAsia="Times New Roman" w:hAnsi="Segoe UI" w:cs="Segoe UI"/>
      <w:sz w:val="16"/>
      <w:szCs w:val="16"/>
      <w:lang w:val="en-GB" w:eastAsia="en-US"/>
    </w:rPr>
  </w:style>
  <w:style w:type="paragraph" w:customStyle="1" w:styleId="NO">
    <w:name w:val="NO"/>
    <w:basedOn w:val="Normal"/>
    <w:rsid w:val="007C1517"/>
    <w:pPr>
      <w:keepLines/>
      <w:ind w:left="1135" w:hanging="851"/>
    </w:pPr>
  </w:style>
  <w:style w:type="paragraph" w:customStyle="1" w:styleId="EditorsNote">
    <w:name w:val="Editor's Note"/>
    <w:basedOn w:val="NO"/>
    <w:rsid w:val="007C1517"/>
    <w:pPr>
      <w:ind w:left="1418" w:hanging="1134"/>
    </w:pPr>
    <w:rPr>
      <w:color w:val="FF0000"/>
    </w:rPr>
  </w:style>
  <w:style w:type="paragraph" w:styleId="E-mailSignature">
    <w:name w:val="E-mail Signature"/>
    <w:basedOn w:val="Normal"/>
    <w:link w:val="E-mailSignatureChar"/>
    <w:rsid w:val="007C1517"/>
    <w:pPr>
      <w:spacing w:after="0"/>
    </w:pPr>
  </w:style>
  <w:style w:type="character" w:customStyle="1" w:styleId="E-mailSignatureChar">
    <w:name w:val="E-mail Signature Char"/>
    <w:basedOn w:val="DefaultParagraphFont"/>
    <w:link w:val="E-mailSignature"/>
    <w:rsid w:val="007C1517"/>
    <w:rPr>
      <w:rFonts w:ascii="Times New Roman" w:eastAsia="Times New Roman" w:hAnsi="Times New Roman" w:cs="Times New Roman"/>
      <w:sz w:val="20"/>
      <w:szCs w:val="20"/>
      <w:lang w:val="en-GB" w:eastAsia="en-US"/>
    </w:rPr>
  </w:style>
  <w:style w:type="paragraph" w:styleId="EndnoteText">
    <w:name w:val="endnote text"/>
    <w:basedOn w:val="Normal"/>
    <w:link w:val="EndnoteTextChar"/>
    <w:rsid w:val="007C1517"/>
    <w:pPr>
      <w:spacing w:after="0"/>
    </w:pPr>
  </w:style>
  <w:style w:type="character" w:customStyle="1" w:styleId="EndnoteTextChar">
    <w:name w:val="Endnote Text Char"/>
    <w:basedOn w:val="DefaultParagraphFont"/>
    <w:link w:val="EndnoteText"/>
    <w:rsid w:val="007C1517"/>
    <w:rPr>
      <w:rFonts w:ascii="Times New Roman" w:eastAsia="Times New Roman" w:hAnsi="Times New Roman" w:cs="Times New Roman"/>
      <w:sz w:val="20"/>
      <w:szCs w:val="20"/>
      <w:lang w:val="en-GB" w:eastAsia="en-US"/>
    </w:rPr>
  </w:style>
  <w:style w:type="paragraph" w:styleId="EnvelopeAddress">
    <w:name w:val="envelope address"/>
    <w:basedOn w:val="Normal"/>
    <w:rsid w:val="007C151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C1517"/>
    <w:pPr>
      <w:spacing w:after="0"/>
    </w:pPr>
    <w:rPr>
      <w:rFonts w:asciiTheme="majorHAnsi" w:eastAsiaTheme="majorEastAsia" w:hAnsiTheme="majorHAnsi" w:cstheme="majorBidi"/>
    </w:rPr>
  </w:style>
  <w:style w:type="paragraph" w:customStyle="1" w:styleId="EQ">
    <w:name w:val="EQ"/>
    <w:basedOn w:val="Normal"/>
    <w:next w:val="Normal"/>
    <w:link w:val="EQChar"/>
    <w:rsid w:val="007C1517"/>
    <w:pPr>
      <w:keepLines/>
      <w:tabs>
        <w:tab w:val="center" w:pos="4536"/>
        <w:tab w:val="right" w:pos="9072"/>
      </w:tabs>
    </w:pPr>
  </w:style>
  <w:style w:type="character" w:customStyle="1" w:styleId="EQChar">
    <w:name w:val="EQ Char"/>
    <w:link w:val="EQ"/>
    <w:rsid w:val="007C1517"/>
    <w:rPr>
      <w:rFonts w:ascii="Times New Roman" w:eastAsia="Times New Roman" w:hAnsi="Times New Roman" w:cs="Times New Roman"/>
      <w:sz w:val="20"/>
      <w:szCs w:val="20"/>
      <w:lang w:val="en-GB" w:eastAsia="en-US"/>
    </w:rPr>
  </w:style>
  <w:style w:type="paragraph" w:customStyle="1" w:styleId="EX">
    <w:name w:val="EX"/>
    <w:basedOn w:val="Normal"/>
    <w:rsid w:val="007C1517"/>
    <w:pPr>
      <w:keepLines/>
      <w:ind w:left="1702" w:hanging="1418"/>
    </w:pPr>
  </w:style>
  <w:style w:type="paragraph" w:customStyle="1" w:styleId="EW">
    <w:name w:val="EW"/>
    <w:basedOn w:val="EX"/>
    <w:rsid w:val="007C1517"/>
    <w:pPr>
      <w:spacing w:after="0"/>
    </w:pPr>
  </w:style>
  <w:style w:type="character" w:styleId="FollowedHyperlink">
    <w:name w:val="FollowedHyperlink"/>
    <w:rsid w:val="007C1517"/>
    <w:rPr>
      <w:color w:val="954F72"/>
      <w:u w:val="single"/>
    </w:rPr>
  </w:style>
  <w:style w:type="character" w:styleId="FootnoteReference">
    <w:name w:val="footnote reference"/>
    <w:basedOn w:val="DefaultParagraphFont"/>
    <w:rsid w:val="007C1517"/>
    <w:rPr>
      <w:b/>
      <w:position w:val="6"/>
      <w:sz w:val="16"/>
    </w:rPr>
  </w:style>
  <w:style w:type="paragraph" w:styleId="FootnoteText">
    <w:name w:val="footnote text"/>
    <w:basedOn w:val="Normal"/>
    <w:link w:val="FootnoteTextChar"/>
    <w:rsid w:val="007C1517"/>
    <w:pPr>
      <w:spacing w:after="0"/>
    </w:pPr>
  </w:style>
  <w:style w:type="character" w:customStyle="1" w:styleId="FootnoteTextChar">
    <w:name w:val="Footnote Text Char"/>
    <w:basedOn w:val="DefaultParagraphFont"/>
    <w:link w:val="FootnoteText"/>
    <w:rsid w:val="007C1517"/>
    <w:rPr>
      <w:rFonts w:ascii="Times New Roman" w:eastAsia="Times New Roman" w:hAnsi="Times New Roman" w:cs="Times New Roman"/>
      <w:sz w:val="20"/>
      <w:szCs w:val="20"/>
      <w:lang w:val="en-GB" w:eastAsia="en-US"/>
    </w:rPr>
  </w:style>
  <w:style w:type="paragraph" w:customStyle="1" w:styleId="FP">
    <w:name w:val="FP"/>
    <w:basedOn w:val="Normal"/>
    <w:rsid w:val="007C1517"/>
    <w:pPr>
      <w:spacing w:after="0"/>
    </w:pPr>
  </w:style>
  <w:style w:type="paragraph" w:customStyle="1" w:styleId="Guidance">
    <w:name w:val="Guidance"/>
    <w:basedOn w:val="Normal"/>
    <w:rsid w:val="007C1517"/>
    <w:rPr>
      <w:i/>
      <w:color w:val="0000FF"/>
    </w:rPr>
  </w:style>
  <w:style w:type="character" w:customStyle="1" w:styleId="Heading5Char">
    <w:name w:val="Heading 5 Char"/>
    <w:basedOn w:val="DefaultParagraphFont"/>
    <w:link w:val="Heading5"/>
    <w:rsid w:val="007C1517"/>
    <w:rPr>
      <w:rFonts w:ascii="Arial" w:eastAsia="Times New Roman" w:hAnsi="Arial" w:cs="Times New Roman"/>
      <w:szCs w:val="20"/>
      <w:lang w:val="en-GB" w:eastAsia="en-US"/>
    </w:rPr>
  </w:style>
  <w:style w:type="paragraph" w:customStyle="1" w:styleId="H6">
    <w:name w:val="H6"/>
    <w:basedOn w:val="Heading5"/>
    <w:next w:val="Normal"/>
    <w:rsid w:val="007C1517"/>
    <w:pPr>
      <w:ind w:left="1985" w:hanging="1985"/>
      <w:outlineLvl w:val="9"/>
    </w:pPr>
    <w:rPr>
      <w:sz w:val="20"/>
    </w:rPr>
  </w:style>
  <w:style w:type="character" w:customStyle="1" w:styleId="Heading6Char">
    <w:name w:val="Heading 6 Char"/>
    <w:basedOn w:val="DefaultParagraphFont"/>
    <w:link w:val="Heading6"/>
    <w:rsid w:val="007C1517"/>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7C1517"/>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rsid w:val="007C1517"/>
    <w:rPr>
      <w:rFonts w:ascii="Arial" w:eastAsia="Times New Roman" w:hAnsi="Arial" w:cs="Times New Roman"/>
      <w:sz w:val="36"/>
      <w:szCs w:val="20"/>
      <w:lang w:val="en-GB" w:eastAsia="en-US"/>
    </w:rPr>
  </w:style>
  <w:style w:type="paragraph" w:styleId="HTMLAddress">
    <w:name w:val="HTML Address"/>
    <w:basedOn w:val="Normal"/>
    <w:link w:val="HTMLAddressChar"/>
    <w:rsid w:val="007C1517"/>
    <w:pPr>
      <w:spacing w:after="0"/>
    </w:pPr>
    <w:rPr>
      <w:i/>
      <w:iCs/>
    </w:rPr>
  </w:style>
  <w:style w:type="character" w:customStyle="1" w:styleId="HTMLAddressChar">
    <w:name w:val="HTML Address Char"/>
    <w:basedOn w:val="DefaultParagraphFont"/>
    <w:link w:val="HTMLAddress"/>
    <w:rsid w:val="007C1517"/>
    <w:rPr>
      <w:rFonts w:ascii="Times New Roman" w:eastAsia="Times New Roman" w:hAnsi="Times New Roman" w:cs="Times New Roman"/>
      <w:i/>
      <w:iCs/>
      <w:sz w:val="20"/>
      <w:szCs w:val="20"/>
      <w:lang w:val="en-GB" w:eastAsia="en-US"/>
    </w:rPr>
  </w:style>
  <w:style w:type="paragraph" w:styleId="HTMLPreformatted">
    <w:name w:val="HTML Preformatted"/>
    <w:basedOn w:val="Normal"/>
    <w:link w:val="HTMLPreformattedChar"/>
    <w:rsid w:val="007C1517"/>
    <w:pPr>
      <w:spacing w:after="0"/>
    </w:pPr>
    <w:rPr>
      <w:rFonts w:ascii="Consolas" w:hAnsi="Consolas"/>
    </w:rPr>
  </w:style>
  <w:style w:type="character" w:customStyle="1" w:styleId="HTMLPreformattedChar">
    <w:name w:val="HTML Preformatted Char"/>
    <w:basedOn w:val="DefaultParagraphFont"/>
    <w:link w:val="HTMLPreformatted"/>
    <w:rsid w:val="007C1517"/>
    <w:rPr>
      <w:rFonts w:ascii="Consolas" w:eastAsia="Times New Roman" w:hAnsi="Consolas" w:cs="Times New Roman"/>
      <w:sz w:val="20"/>
      <w:szCs w:val="20"/>
      <w:lang w:val="en-GB" w:eastAsia="en-US"/>
    </w:rPr>
  </w:style>
  <w:style w:type="character" w:styleId="Hyperlink">
    <w:name w:val="Hyperlink"/>
    <w:uiPriority w:val="99"/>
    <w:rsid w:val="007C1517"/>
    <w:rPr>
      <w:color w:val="0563C1"/>
      <w:u w:val="single"/>
    </w:rPr>
  </w:style>
  <w:style w:type="paragraph" w:styleId="Index1">
    <w:name w:val="index 1"/>
    <w:basedOn w:val="Normal"/>
    <w:next w:val="Normal"/>
    <w:rsid w:val="007C1517"/>
    <w:pPr>
      <w:spacing w:after="0"/>
      <w:ind w:left="200" w:hanging="200"/>
    </w:pPr>
  </w:style>
  <w:style w:type="paragraph" w:styleId="Index2">
    <w:name w:val="index 2"/>
    <w:basedOn w:val="Normal"/>
    <w:next w:val="Normal"/>
    <w:rsid w:val="007C1517"/>
    <w:pPr>
      <w:spacing w:after="0"/>
      <w:ind w:left="400" w:hanging="200"/>
    </w:pPr>
  </w:style>
  <w:style w:type="paragraph" w:styleId="Index3">
    <w:name w:val="index 3"/>
    <w:basedOn w:val="Normal"/>
    <w:next w:val="Normal"/>
    <w:rsid w:val="007C1517"/>
    <w:pPr>
      <w:spacing w:after="0"/>
      <w:ind w:left="600" w:hanging="200"/>
    </w:pPr>
  </w:style>
  <w:style w:type="paragraph" w:styleId="Index4">
    <w:name w:val="index 4"/>
    <w:basedOn w:val="Normal"/>
    <w:next w:val="Normal"/>
    <w:rsid w:val="007C1517"/>
    <w:pPr>
      <w:spacing w:after="0"/>
      <w:ind w:left="800" w:hanging="200"/>
    </w:pPr>
  </w:style>
  <w:style w:type="paragraph" w:styleId="Index5">
    <w:name w:val="index 5"/>
    <w:basedOn w:val="Normal"/>
    <w:next w:val="Normal"/>
    <w:rsid w:val="007C1517"/>
    <w:pPr>
      <w:spacing w:after="0"/>
      <w:ind w:left="1000" w:hanging="200"/>
    </w:pPr>
  </w:style>
  <w:style w:type="paragraph" w:styleId="Index6">
    <w:name w:val="index 6"/>
    <w:basedOn w:val="Normal"/>
    <w:next w:val="Normal"/>
    <w:rsid w:val="007C1517"/>
    <w:pPr>
      <w:spacing w:after="0"/>
      <w:ind w:left="1200" w:hanging="200"/>
    </w:pPr>
  </w:style>
  <w:style w:type="paragraph" w:styleId="Index7">
    <w:name w:val="index 7"/>
    <w:basedOn w:val="Normal"/>
    <w:next w:val="Normal"/>
    <w:rsid w:val="007C1517"/>
    <w:pPr>
      <w:spacing w:after="0"/>
      <w:ind w:left="1400" w:hanging="200"/>
    </w:pPr>
  </w:style>
  <w:style w:type="paragraph" w:styleId="Index8">
    <w:name w:val="index 8"/>
    <w:basedOn w:val="Normal"/>
    <w:next w:val="Normal"/>
    <w:rsid w:val="007C1517"/>
    <w:pPr>
      <w:spacing w:after="0"/>
      <w:ind w:left="1600" w:hanging="200"/>
    </w:pPr>
  </w:style>
  <w:style w:type="paragraph" w:styleId="Index9">
    <w:name w:val="index 9"/>
    <w:basedOn w:val="Normal"/>
    <w:next w:val="Normal"/>
    <w:rsid w:val="007C1517"/>
    <w:pPr>
      <w:spacing w:after="0"/>
      <w:ind w:left="1800" w:hanging="200"/>
    </w:pPr>
  </w:style>
  <w:style w:type="paragraph" w:styleId="IndexHeading">
    <w:name w:val="index heading"/>
    <w:basedOn w:val="Normal"/>
    <w:next w:val="Index1"/>
    <w:rsid w:val="007C151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C151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7C1517"/>
    <w:rPr>
      <w:rFonts w:ascii="Times New Roman" w:eastAsia="Times New Roman" w:hAnsi="Times New Roman" w:cs="Times New Roman"/>
      <w:i/>
      <w:iCs/>
      <w:color w:val="5B9BD5" w:themeColor="accent1"/>
      <w:sz w:val="20"/>
      <w:szCs w:val="20"/>
      <w:lang w:val="en-GB" w:eastAsia="en-US"/>
    </w:rPr>
  </w:style>
  <w:style w:type="paragraph" w:customStyle="1" w:styleId="LD">
    <w:name w:val="LD"/>
    <w:rsid w:val="007C1517"/>
    <w:pPr>
      <w:keepNext/>
      <w:keepLines/>
      <w:spacing w:after="0" w:line="180" w:lineRule="exact"/>
    </w:pPr>
    <w:rPr>
      <w:rFonts w:ascii="Courier New" w:eastAsia="Times New Roman" w:hAnsi="Courier New" w:cs="Times New Roman"/>
      <w:sz w:val="20"/>
      <w:szCs w:val="20"/>
      <w:lang w:val="en-GB" w:eastAsia="en-US"/>
    </w:rPr>
  </w:style>
  <w:style w:type="paragraph" w:styleId="List2">
    <w:name w:val="List 2"/>
    <w:basedOn w:val="Normal"/>
    <w:rsid w:val="007C1517"/>
    <w:pPr>
      <w:ind w:left="566" w:hanging="283"/>
      <w:contextualSpacing/>
    </w:pPr>
  </w:style>
  <w:style w:type="paragraph" w:styleId="List3">
    <w:name w:val="List 3"/>
    <w:basedOn w:val="Normal"/>
    <w:rsid w:val="007C1517"/>
    <w:pPr>
      <w:ind w:left="849" w:hanging="283"/>
      <w:contextualSpacing/>
    </w:pPr>
  </w:style>
  <w:style w:type="paragraph" w:styleId="List4">
    <w:name w:val="List 4"/>
    <w:basedOn w:val="Normal"/>
    <w:rsid w:val="007C1517"/>
    <w:pPr>
      <w:ind w:left="1132" w:hanging="283"/>
      <w:contextualSpacing/>
    </w:pPr>
  </w:style>
  <w:style w:type="paragraph" w:styleId="List5">
    <w:name w:val="List 5"/>
    <w:basedOn w:val="Normal"/>
    <w:rsid w:val="007C1517"/>
    <w:pPr>
      <w:ind w:left="1415" w:hanging="283"/>
      <w:contextualSpacing/>
    </w:pPr>
  </w:style>
  <w:style w:type="paragraph" w:styleId="ListBullet">
    <w:name w:val="List Bullet"/>
    <w:basedOn w:val="Normal"/>
    <w:rsid w:val="007C1517"/>
    <w:pPr>
      <w:numPr>
        <w:numId w:val="43"/>
      </w:numPr>
      <w:contextualSpacing/>
    </w:pPr>
  </w:style>
  <w:style w:type="paragraph" w:styleId="ListBullet2">
    <w:name w:val="List Bullet 2"/>
    <w:basedOn w:val="Normal"/>
    <w:rsid w:val="007C1517"/>
    <w:pPr>
      <w:numPr>
        <w:numId w:val="45"/>
      </w:numPr>
      <w:contextualSpacing/>
    </w:pPr>
  </w:style>
  <w:style w:type="paragraph" w:styleId="ListBullet3">
    <w:name w:val="List Bullet 3"/>
    <w:basedOn w:val="Normal"/>
    <w:rsid w:val="007C1517"/>
    <w:pPr>
      <w:numPr>
        <w:numId w:val="47"/>
      </w:numPr>
      <w:contextualSpacing/>
    </w:pPr>
  </w:style>
  <w:style w:type="paragraph" w:styleId="ListBullet4">
    <w:name w:val="List Bullet 4"/>
    <w:basedOn w:val="Normal"/>
    <w:rsid w:val="007C1517"/>
    <w:pPr>
      <w:numPr>
        <w:numId w:val="49"/>
      </w:numPr>
      <w:contextualSpacing/>
    </w:pPr>
  </w:style>
  <w:style w:type="paragraph" w:styleId="ListBullet5">
    <w:name w:val="List Bullet 5"/>
    <w:basedOn w:val="Normal"/>
    <w:rsid w:val="007C1517"/>
    <w:pPr>
      <w:numPr>
        <w:numId w:val="51"/>
      </w:numPr>
      <w:contextualSpacing/>
    </w:pPr>
  </w:style>
  <w:style w:type="paragraph" w:styleId="ListContinue">
    <w:name w:val="List Continue"/>
    <w:basedOn w:val="Normal"/>
    <w:rsid w:val="007C1517"/>
    <w:pPr>
      <w:spacing w:after="120"/>
      <w:ind w:left="283"/>
      <w:contextualSpacing/>
    </w:pPr>
  </w:style>
  <w:style w:type="paragraph" w:styleId="ListContinue2">
    <w:name w:val="List Continue 2"/>
    <w:basedOn w:val="Normal"/>
    <w:rsid w:val="007C1517"/>
    <w:pPr>
      <w:spacing w:after="120"/>
      <w:ind w:left="566"/>
      <w:contextualSpacing/>
    </w:pPr>
  </w:style>
  <w:style w:type="paragraph" w:styleId="ListContinue3">
    <w:name w:val="List Continue 3"/>
    <w:basedOn w:val="Normal"/>
    <w:rsid w:val="007C1517"/>
    <w:pPr>
      <w:spacing w:after="120"/>
      <w:ind w:left="849"/>
      <w:contextualSpacing/>
    </w:pPr>
  </w:style>
  <w:style w:type="paragraph" w:styleId="ListContinue4">
    <w:name w:val="List Continue 4"/>
    <w:basedOn w:val="Normal"/>
    <w:rsid w:val="007C1517"/>
    <w:pPr>
      <w:spacing w:after="120"/>
      <w:ind w:left="1132"/>
      <w:contextualSpacing/>
    </w:pPr>
  </w:style>
  <w:style w:type="paragraph" w:styleId="ListContinue5">
    <w:name w:val="List Continue 5"/>
    <w:basedOn w:val="Normal"/>
    <w:rsid w:val="007C1517"/>
    <w:pPr>
      <w:spacing w:after="120"/>
      <w:ind w:left="1415"/>
      <w:contextualSpacing/>
    </w:pPr>
  </w:style>
  <w:style w:type="paragraph" w:styleId="ListNumber">
    <w:name w:val="List Number"/>
    <w:basedOn w:val="Normal"/>
    <w:rsid w:val="007C1517"/>
    <w:pPr>
      <w:numPr>
        <w:numId w:val="53"/>
      </w:numPr>
      <w:contextualSpacing/>
    </w:pPr>
  </w:style>
  <w:style w:type="paragraph" w:styleId="ListNumber2">
    <w:name w:val="List Number 2"/>
    <w:basedOn w:val="Normal"/>
    <w:rsid w:val="007C1517"/>
    <w:pPr>
      <w:numPr>
        <w:numId w:val="55"/>
      </w:numPr>
      <w:contextualSpacing/>
    </w:pPr>
  </w:style>
  <w:style w:type="paragraph" w:styleId="ListNumber3">
    <w:name w:val="List Number 3"/>
    <w:basedOn w:val="Normal"/>
    <w:rsid w:val="007C1517"/>
    <w:pPr>
      <w:numPr>
        <w:numId w:val="57"/>
      </w:numPr>
      <w:contextualSpacing/>
    </w:pPr>
  </w:style>
  <w:style w:type="paragraph" w:styleId="ListNumber4">
    <w:name w:val="List Number 4"/>
    <w:basedOn w:val="Normal"/>
    <w:rsid w:val="007C1517"/>
    <w:pPr>
      <w:numPr>
        <w:numId w:val="59"/>
      </w:numPr>
      <w:contextualSpacing/>
    </w:pPr>
  </w:style>
  <w:style w:type="paragraph" w:styleId="ListNumber5">
    <w:name w:val="List Number 5"/>
    <w:basedOn w:val="Normal"/>
    <w:rsid w:val="007C1517"/>
    <w:pPr>
      <w:numPr>
        <w:numId w:val="61"/>
      </w:numPr>
      <w:contextualSpacing/>
    </w:pPr>
  </w:style>
  <w:style w:type="paragraph" w:styleId="MacroText">
    <w:name w:val="macro"/>
    <w:link w:val="MacroTextChar"/>
    <w:rsid w:val="007C151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GB" w:eastAsia="en-US"/>
    </w:rPr>
  </w:style>
  <w:style w:type="character" w:customStyle="1" w:styleId="MacroTextChar">
    <w:name w:val="Macro Text Char"/>
    <w:basedOn w:val="DefaultParagraphFont"/>
    <w:link w:val="MacroText"/>
    <w:rsid w:val="007C1517"/>
    <w:rPr>
      <w:rFonts w:ascii="Consolas" w:eastAsia="Times New Roman" w:hAnsi="Consolas" w:cs="Times New Roman"/>
      <w:sz w:val="20"/>
      <w:szCs w:val="20"/>
      <w:lang w:val="en-GB" w:eastAsia="en-US"/>
    </w:rPr>
  </w:style>
  <w:style w:type="paragraph" w:styleId="MessageHeader">
    <w:name w:val="Message Header"/>
    <w:basedOn w:val="Normal"/>
    <w:link w:val="MessageHeaderChar"/>
    <w:rsid w:val="007C151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C1517"/>
    <w:rPr>
      <w:rFonts w:asciiTheme="majorHAnsi" w:eastAsiaTheme="majorEastAsia" w:hAnsiTheme="majorHAnsi" w:cstheme="majorBidi"/>
      <w:sz w:val="24"/>
      <w:szCs w:val="24"/>
      <w:shd w:val="pct20" w:color="auto" w:fill="auto"/>
      <w:lang w:val="en-GB" w:eastAsia="en-US"/>
    </w:rPr>
  </w:style>
  <w:style w:type="paragraph" w:customStyle="1" w:styleId="NF">
    <w:name w:val="NF"/>
    <w:basedOn w:val="NO"/>
    <w:rsid w:val="007C1517"/>
    <w:pPr>
      <w:keepNext/>
      <w:spacing w:after="0"/>
    </w:pPr>
    <w:rPr>
      <w:rFonts w:ascii="Arial" w:hAnsi="Arial"/>
      <w:sz w:val="18"/>
    </w:rPr>
  </w:style>
  <w:style w:type="numbering" w:customStyle="1" w:styleId="NoList1">
    <w:name w:val="No List1"/>
    <w:next w:val="NoList"/>
    <w:uiPriority w:val="99"/>
    <w:semiHidden/>
    <w:unhideWhenUsed/>
    <w:rsid w:val="007C1517"/>
  </w:style>
  <w:style w:type="paragraph" w:styleId="NoSpacing">
    <w:name w:val="No Spacing"/>
    <w:uiPriority w:val="1"/>
    <w:qFormat/>
    <w:rsid w:val="007C1517"/>
    <w:pPr>
      <w:spacing w:after="0" w:line="240" w:lineRule="auto"/>
    </w:pPr>
    <w:rPr>
      <w:rFonts w:ascii="Times New Roman" w:eastAsia="Times New Roman" w:hAnsi="Times New Roman" w:cs="Times New Roman"/>
      <w:sz w:val="20"/>
      <w:szCs w:val="20"/>
      <w:lang w:val="en-GB" w:eastAsia="en-US"/>
    </w:rPr>
  </w:style>
  <w:style w:type="paragraph" w:styleId="NormalIndent">
    <w:name w:val="Normal Indent"/>
    <w:basedOn w:val="Normal"/>
    <w:rsid w:val="007C1517"/>
    <w:pPr>
      <w:ind w:left="720"/>
    </w:pPr>
  </w:style>
  <w:style w:type="paragraph" w:styleId="NoteHeading">
    <w:name w:val="Note Heading"/>
    <w:basedOn w:val="Normal"/>
    <w:next w:val="Normal"/>
    <w:link w:val="NoteHeadingChar"/>
    <w:rsid w:val="007C1517"/>
    <w:pPr>
      <w:spacing w:after="0"/>
    </w:pPr>
  </w:style>
  <w:style w:type="character" w:customStyle="1" w:styleId="NoteHeadingChar">
    <w:name w:val="Note Heading Char"/>
    <w:basedOn w:val="DefaultParagraphFont"/>
    <w:link w:val="NoteHeading"/>
    <w:rsid w:val="007C1517"/>
    <w:rPr>
      <w:rFonts w:ascii="Times New Roman" w:eastAsia="Times New Roman" w:hAnsi="Times New Roman" w:cs="Times New Roman"/>
      <w:sz w:val="20"/>
      <w:szCs w:val="20"/>
      <w:lang w:val="en-GB" w:eastAsia="en-US"/>
    </w:rPr>
  </w:style>
  <w:style w:type="paragraph" w:customStyle="1" w:styleId="NW">
    <w:name w:val="NW"/>
    <w:basedOn w:val="NO"/>
    <w:rsid w:val="007C1517"/>
    <w:pPr>
      <w:spacing w:after="0"/>
    </w:pPr>
  </w:style>
  <w:style w:type="paragraph" w:customStyle="1" w:styleId="PL">
    <w:name w:val="PL"/>
    <w:rsid w:val="007C15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szCs w:val="20"/>
      <w:lang w:val="en-GB" w:eastAsia="en-US"/>
    </w:rPr>
  </w:style>
  <w:style w:type="paragraph" w:styleId="PlainText">
    <w:name w:val="Plain Text"/>
    <w:basedOn w:val="Normal"/>
    <w:link w:val="PlainTextChar"/>
    <w:rsid w:val="007C1517"/>
    <w:pPr>
      <w:spacing w:after="0"/>
    </w:pPr>
    <w:rPr>
      <w:rFonts w:ascii="Consolas" w:hAnsi="Consolas"/>
      <w:sz w:val="21"/>
      <w:szCs w:val="21"/>
    </w:rPr>
  </w:style>
  <w:style w:type="character" w:customStyle="1" w:styleId="PlainTextChar">
    <w:name w:val="Plain Text Char"/>
    <w:basedOn w:val="DefaultParagraphFont"/>
    <w:link w:val="PlainText"/>
    <w:rsid w:val="007C1517"/>
    <w:rPr>
      <w:rFonts w:ascii="Consolas" w:eastAsia="Times New Roman" w:hAnsi="Consolas" w:cs="Times New Roman"/>
      <w:sz w:val="21"/>
      <w:szCs w:val="21"/>
      <w:lang w:val="en-GB" w:eastAsia="en-US"/>
    </w:rPr>
  </w:style>
  <w:style w:type="paragraph" w:styleId="Quote">
    <w:name w:val="Quote"/>
    <w:basedOn w:val="Normal"/>
    <w:next w:val="Normal"/>
    <w:link w:val="QuoteChar"/>
    <w:uiPriority w:val="29"/>
    <w:qFormat/>
    <w:rsid w:val="007C151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C1517"/>
    <w:rPr>
      <w:rFonts w:ascii="Times New Roman" w:eastAsia="Times New Roman" w:hAnsi="Times New Roman" w:cs="Times New Roman"/>
      <w:i/>
      <w:iCs/>
      <w:color w:val="404040" w:themeColor="text1" w:themeTint="BF"/>
      <w:sz w:val="20"/>
      <w:szCs w:val="20"/>
      <w:lang w:val="en-GB" w:eastAsia="en-US"/>
    </w:rPr>
  </w:style>
  <w:style w:type="paragraph" w:customStyle="1" w:styleId="RAN4H1">
    <w:name w:val="RAN4 H1"/>
    <w:basedOn w:val="Normal"/>
    <w:next w:val="Normal"/>
    <w:qFormat/>
    <w:rsid w:val="007C1517"/>
    <w:pPr>
      <w:keepNext/>
      <w:keepLines/>
      <w:numPr>
        <w:numId w:val="6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en-GB"/>
    </w:rPr>
  </w:style>
  <w:style w:type="paragraph" w:customStyle="1" w:styleId="RAN4H2">
    <w:name w:val="RAN4 H2"/>
    <w:basedOn w:val="Heading2"/>
    <w:next w:val="Normal"/>
    <w:link w:val="RAN4H2Char"/>
    <w:qFormat/>
    <w:rsid w:val="007C1517"/>
    <w:pPr>
      <w:numPr>
        <w:ilvl w:val="1"/>
        <w:numId w:val="64"/>
      </w:numPr>
      <w:overflowPunct w:val="0"/>
      <w:autoSpaceDE w:val="0"/>
      <w:autoSpaceDN w:val="0"/>
      <w:adjustRightInd w:val="0"/>
      <w:textAlignment w:val="baseline"/>
    </w:pPr>
    <w:rPr>
      <w:lang w:val="en-US" w:eastAsia="en-GB"/>
    </w:rPr>
  </w:style>
  <w:style w:type="character" w:customStyle="1" w:styleId="RAN4H2Char">
    <w:name w:val="RAN4 H2 Char"/>
    <w:basedOn w:val="DefaultParagraphFont"/>
    <w:link w:val="RAN4H2"/>
    <w:rsid w:val="007C1517"/>
    <w:rPr>
      <w:rFonts w:ascii="Arial" w:eastAsia="Times New Roman" w:hAnsi="Arial" w:cs="Times New Roman"/>
      <w:sz w:val="32"/>
      <w:szCs w:val="20"/>
      <w:lang w:eastAsia="en-GB"/>
    </w:rPr>
  </w:style>
  <w:style w:type="paragraph" w:customStyle="1" w:styleId="RAN4H3">
    <w:name w:val="RAN4 H3"/>
    <w:basedOn w:val="Normal"/>
    <w:link w:val="RAN4H3Char"/>
    <w:qFormat/>
    <w:rsid w:val="007C1517"/>
    <w:pPr>
      <w:numPr>
        <w:ilvl w:val="2"/>
        <w:numId w:val="64"/>
      </w:numPr>
      <w:overflowPunct w:val="0"/>
      <w:autoSpaceDE w:val="0"/>
      <w:autoSpaceDN w:val="0"/>
      <w:adjustRightInd w:val="0"/>
      <w:spacing w:after="160" w:line="259" w:lineRule="auto"/>
      <w:textAlignment w:val="baseline"/>
    </w:pPr>
    <w:rPr>
      <w:rFonts w:ascii="Arial" w:eastAsiaTheme="minorHAnsi" w:hAnsi="Arial" w:cs="Arial"/>
      <w:sz w:val="24"/>
      <w:szCs w:val="22"/>
      <w:lang w:val="en-US" w:eastAsia="en-GB"/>
    </w:rPr>
  </w:style>
  <w:style w:type="character" w:customStyle="1" w:styleId="RAN4H3Char">
    <w:name w:val="RAN4 H3 Char"/>
    <w:basedOn w:val="DefaultParagraphFont"/>
    <w:link w:val="RAN4H3"/>
    <w:rsid w:val="007C1517"/>
    <w:rPr>
      <w:rFonts w:ascii="Arial" w:eastAsiaTheme="minorHAnsi" w:hAnsi="Arial" w:cs="Arial"/>
      <w:sz w:val="24"/>
      <w:lang w:eastAsia="en-GB"/>
    </w:rPr>
  </w:style>
  <w:style w:type="paragraph" w:styleId="Salutation">
    <w:name w:val="Salutation"/>
    <w:basedOn w:val="Normal"/>
    <w:next w:val="Normal"/>
    <w:link w:val="SalutationChar"/>
    <w:rsid w:val="007C1517"/>
  </w:style>
  <w:style w:type="character" w:customStyle="1" w:styleId="SalutationChar">
    <w:name w:val="Salutation Char"/>
    <w:basedOn w:val="DefaultParagraphFont"/>
    <w:link w:val="Salutation"/>
    <w:rsid w:val="007C1517"/>
    <w:rPr>
      <w:rFonts w:ascii="Times New Roman" w:eastAsia="Times New Roman" w:hAnsi="Times New Roman" w:cs="Times New Roman"/>
      <w:sz w:val="20"/>
      <w:szCs w:val="20"/>
      <w:lang w:val="en-GB" w:eastAsia="en-US"/>
    </w:rPr>
  </w:style>
  <w:style w:type="paragraph" w:styleId="Signature">
    <w:name w:val="Signature"/>
    <w:basedOn w:val="Normal"/>
    <w:link w:val="SignatureChar"/>
    <w:rsid w:val="007C1517"/>
    <w:pPr>
      <w:spacing w:after="0"/>
      <w:ind w:left="4252"/>
    </w:pPr>
  </w:style>
  <w:style w:type="character" w:customStyle="1" w:styleId="SignatureChar">
    <w:name w:val="Signature Char"/>
    <w:basedOn w:val="DefaultParagraphFont"/>
    <w:link w:val="Signature"/>
    <w:rsid w:val="007C1517"/>
    <w:rPr>
      <w:rFonts w:ascii="Times New Roman" w:eastAsia="Times New Roman" w:hAnsi="Times New Roman" w:cs="Times New Roman"/>
      <w:sz w:val="20"/>
      <w:szCs w:val="20"/>
      <w:lang w:val="en-GB" w:eastAsia="en-US"/>
    </w:rPr>
  </w:style>
  <w:style w:type="paragraph" w:customStyle="1" w:styleId="Standard">
    <w:name w:val="Standard"/>
    <w:rsid w:val="007C1517"/>
    <w:pPr>
      <w:suppressAutoHyphens/>
      <w:autoSpaceDN w:val="0"/>
      <w:spacing w:after="180" w:line="240" w:lineRule="auto"/>
      <w:textAlignment w:val="baseline"/>
    </w:pPr>
    <w:rPr>
      <w:rFonts w:ascii="Times New Roman" w:eastAsia="Times New Roman" w:hAnsi="Times New Roman" w:cs="Times New Roman"/>
      <w:sz w:val="20"/>
      <w:szCs w:val="20"/>
      <w:lang w:val="en-GB" w:eastAsia="en-US"/>
    </w:rPr>
  </w:style>
  <w:style w:type="paragraph" w:styleId="Subtitle">
    <w:name w:val="Subtitle"/>
    <w:basedOn w:val="Normal"/>
    <w:next w:val="Normal"/>
    <w:link w:val="SubtitleChar"/>
    <w:qFormat/>
    <w:rsid w:val="007C151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C1517"/>
    <w:rPr>
      <w:color w:val="5A5A5A" w:themeColor="text1" w:themeTint="A5"/>
      <w:spacing w:val="15"/>
      <w:lang w:val="en-GB" w:eastAsia="en-US"/>
    </w:rPr>
  </w:style>
  <w:style w:type="table" w:customStyle="1" w:styleId="TableGrid11">
    <w:name w:val="Table Grid11"/>
    <w:basedOn w:val="TableNormal"/>
    <w:next w:val="TableGrid"/>
    <w:qFormat/>
    <w:rsid w:val="007C1517"/>
    <w:pPr>
      <w:spacing w:after="0" w:line="240" w:lineRule="auto"/>
    </w:pPr>
    <w:rPr>
      <w:rFonts w:ascii="Arial" w:eastAsia="Calibri" w:hAnsi="Arial" w:cs="Arial"/>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C151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C1517"/>
    <w:pPr>
      <w:spacing w:after="0" w:line="240" w:lineRule="auto"/>
    </w:pPr>
    <w:rPr>
      <w:rFonts w:ascii="Arial" w:eastAsia="Calibri" w:hAnsi="Arial" w:cs="Arial"/>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C15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7C1517"/>
    <w:pPr>
      <w:spacing w:after="0"/>
      <w:ind w:left="200" w:hanging="200"/>
    </w:pPr>
  </w:style>
  <w:style w:type="paragraph" w:styleId="TableofFigures">
    <w:name w:val="table of figures"/>
    <w:basedOn w:val="Normal"/>
    <w:next w:val="Normal"/>
    <w:rsid w:val="007C1517"/>
    <w:pPr>
      <w:spacing w:after="0"/>
    </w:pPr>
  </w:style>
  <w:style w:type="table" w:customStyle="1" w:styleId="TableGrid10">
    <w:name w:val="TableGrid1"/>
    <w:basedOn w:val="TableNormal"/>
    <w:next w:val="TableGrid"/>
    <w:qFormat/>
    <w:rsid w:val="007C1517"/>
    <w:pPr>
      <w:spacing w:after="0" w:line="240" w:lineRule="auto"/>
    </w:pPr>
    <w:rPr>
      <w:rFonts w:ascii="Arial" w:eastAsia="Calibri"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7C1517"/>
    <w:pPr>
      <w:spacing w:after="0" w:line="240" w:lineRule="auto"/>
    </w:pPr>
    <w:rPr>
      <w:rFonts w:ascii="Arial" w:eastAsia="Calibri"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qFormat/>
    <w:rsid w:val="007C1517"/>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7C1517"/>
  </w:style>
  <w:style w:type="paragraph" w:customStyle="1" w:styleId="TAR">
    <w:name w:val="TAR"/>
    <w:basedOn w:val="TAL"/>
    <w:rsid w:val="007C1517"/>
    <w:pPr>
      <w:jc w:val="right"/>
    </w:pPr>
  </w:style>
  <w:style w:type="paragraph" w:customStyle="1" w:styleId="TF">
    <w:name w:val="TF"/>
    <w:basedOn w:val="TH"/>
    <w:rsid w:val="007C1517"/>
    <w:pPr>
      <w:keepNext w:val="0"/>
      <w:spacing w:before="0" w:after="240"/>
    </w:pPr>
  </w:style>
  <w:style w:type="paragraph" w:styleId="Title">
    <w:name w:val="Title"/>
    <w:basedOn w:val="Normal"/>
    <w:next w:val="Normal"/>
    <w:link w:val="TitleChar"/>
    <w:qFormat/>
    <w:rsid w:val="007C151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C151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7C1517"/>
    <w:pPr>
      <w:spacing w:before="120"/>
    </w:pPr>
    <w:rPr>
      <w:rFonts w:asciiTheme="majorHAnsi" w:eastAsiaTheme="majorEastAsia" w:hAnsiTheme="majorHAnsi" w:cstheme="majorBidi"/>
      <w:b/>
      <w:bCs/>
      <w:sz w:val="24"/>
      <w:szCs w:val="24"/>
    </w:rPr>
  </w:style>
  <w:style w:type="paragraph" w:styleId="TOC1">
    <w:name w:val="toc 1"/>
    <w:uiPriority w:val="39"/>
    <w:rsid w:val="007C1517"/>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szCs w:val="20"/>
      <w:lang w:val="en-GB" w:eastAsia="en-US"/>
    </w:rPr>
  </w:style>
  <w:style w:type="paragraph" w:styleId="TOC2">
    <w:name w:val="toc 2"/>
    <w:basedOn w:val="TOC1"/>
    <w:uiPriority w:val="39"/>
    <w:rsid w:val="007C1517"/>
    <w:pPr>
      <w:keepNext w:val="0"/>
      <w:spacing w:before="0"/>
      <w:ind w:left="851" w:hanging="851"/>
    </w:pPr>
    <w:rPr>
      <w:sz w:val="20"/>
    </w:rPr>
  </w:style>
  <w:style w:type="paragraph" w:styleId="TOC3">
    <w:name w:val="toc 3"/>
    <w:basedOn w:val="TOC2"/>
    <w:uiPriority w:val="39"/>
    <w:rsid w:val="007C1517"/>
    <w:pPr>
      <w:ind w:left="1134" w:hanging="1134"/>
    </w:pPr>
  </w:style>
  <w:style w:type="paragraph" w:styleId="TOC4">
    <w:name w:val="toc 4"/>
    <w:basedOn w:val="TOC3"/>
    <w:rsid w:val="007C1517"/>
    <w:pPr>
      <w:ind w:left="1418" w:hanging="1418"/>
    </w:pPr>
  </w:style>
  <w:style w:type="paragraph" w:styleId="TOC5">
    <w:name w:val="toc 5"/>
    <w:basedOn w:val="TOC4"/>
    <w:semiHidden/>
    <w:rsid w:val="007C1517"/>
    <w:pPr>
      <w:ind w:left="1701" w:hanging="1701"/>
    </w:pPr>
  </w:style>
  <w:style w:type="paragraph" w:styleId="TOC6">
    <w:name w:val="toc 6"/>
    <w:basedOn w:val="TOC5"/>
    <w:next w:val="Normal"/>
    <w:semiHidden/>
    <w:rsid w:val="007C1517"/>
    <w:pPr>
      <w:ind w:left="1985" w:hanging="1985"/>
    </w:pPr>
  </w:style>
  <w:style w:type="paragraph" w:styleId="TOC7">
    <w:name w:val="toc 7"/>
    <w:basedOn w:val="TOC6"/>
    <w:next w:val="Normal"/>
    <w:semiHidden/>
    <w:rsid w:val="007C1517"/>
    <w:pPr>
      <w:ind w:left="2268" w:hanging="2268"/>
    </w:pPr>
  </w:style>
  <w:style w:type="paragraph" w:styleId="TOC8">
    <w:name w:val="toc 8"/>
    <w:basedOn w:val="TOC1"/>
    <w:rsid w:val="007C1517"/>
    <w:pPr>
      <w:spacing w:before="180"/>
      <w:ind w:left="2693" w:hanging="2693"/>
    </w:pPr>
    <w:rPr>
      <w:b/>
    </w:rPr>
  </w:style>
  <w:style w:type="paragraph" w:styleId="TOC9">
    <w:name w:val="toc 9"/>
    <w:basedOn w:val="TOC8"/>
    <w:rsid w:val="007C1517"/>
    <w:pPr>
      <w:ind w:left="1418" w:hanging="1418"/>
    </w:pPr>
  </w:style>
  <w:style w:type="paragraph" w:styleId="TOCHeading">
    <w:name w:val="TOC Heading"/>
    <w:basedOn w:val="Heading1"/>
    <w:next w:val="Normal"/>
    <w:uiPriority w:val="39"/>
    <w:semiHidden/>
    <w:unhideWhenUsed/>
    <w:qFormat/>
    <w:rsid w:val="007C1517"/>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TT">
    <w:name w:val="TT"/>
    <w:basedOn w:val="Heading1"/>
    <w:next w:val="Normal"/>
    <w:rsid w:val="007C1517"/>
    <w:pPr>
      <w:outlineLvl w:val="9"/>
    </w:pPr>
  </w:style>
  <w:style w:type="character" w:styleId="UnresolvedMention">
    <w:name w:val="Unresolved Mention"/>
    <w:uiPriority w:val="99"/>
    <w:semiHidden/>
    <w:unhideWhenUsed/>
    <w:rsid w:val="007C1517"/>
    <w:rPr>
      <w:color w:val="605E5C"/>
      <w:shd w:val="clear" w:color="auto" w:fill="E1DFDD"/>
    </w:rPr>
  </w:style>
  <w:style w:type="paragraph" w:customStyle="1" w:styleId="ZA">
    <w:name w:val="ZA"/>
    <w:rsid w:val="007C1517"/>
    <w:pPr>
      <w:keepNext/>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7C1517"/>
    <w:pPr>
      <w:keepNext/>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D">
    <w:name w:val="ZD"/>
    <w:rsid w:val="007C1517"/>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customStyle="1" w:styleId="ZG">
    <w:name w:val="ZG"/>
    <w:rsid w:val="007C1517"/>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character" w:customStyle="1" w:styleId="ZGSM">
    <w:name w:val="ZGSM"/>
    <w:rsid w:val="007C1517"/>
  </w:style>
  <w:style w:type="paragraph" w:customStyle="1" w:styleId="ZH">
    <w:name w:val="ZH"/>
    <w:rsid w:val="007C1517"/>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ZT">
    <w:name w:val="ZT"/>
    <w:rsid w:val="007C1517"/>
    <w:pPr>
      <w:keepNext/>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TD">
    <w:name w:val="ZTD"/>
    <w:basedOn w:val="ZB"/>
    <w:rsid w:val="007C1517"/>
    <w:pPr>
      <w:framePr w:hRule="auto" w:wrap="notBeside" w:y="852"/>
    </w:pPr>
    <w:rPr>
      <w:i w:val="0"/>
      <w:sz w:val="40"/>
    </w:rPr>
  </w:style>
  <w:style w:type="paragraph" w:customStyle="1" w:styleId="ZU">
    <w:name w:val="ZU"/>
    <w:rsid w:val="007C1517"/>
    <w:pPr>
      <w:keepNext/>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ZV">
    <w:name w:val="ZV"/>
    <w:basedOn w:val="ZU"/>
    <w:rsid w:val="007C1517"/>
    <w:pPr>
      <w:framePr w:wrap="notBeside" w:y="16161"/>
    </w:pPr>
  </w:style>
  <w:style w:type="numbering" w:customStyle="1" w:styleId="2">
    <w:name w:val="列表编号2"/>
    <w:basedOn w:val="NoList"/>
    <w:rsid w:val="007C1517"/>
    <w:pPr>
      <w:numPr>
        <w:numId w:val="6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53">
      <w:bodyDiv w:val="1"/>
      <w:marLeft w:val="0"/>
      <w:marRight w:val="0"/>
      <w:marTop w:val="0"/>
      <w:marBottom w:val="0"/>
      <w:divBdr>
        <w:top w:val="none" w:sz="0" w:space="0" w:color="auto"/>
        <w:left w:val="none" w:sz="0" w:space="0" w:color="auto"/>
        <w:bottom w:val="none" w:sz="0" w:space="0" w:color="auto"/>
        <w:right w:val="none" w:sz="0" w:space="0" w:color="auto"/>
      </w:divBdr>
    </w:div>
    <w:div w:id="1589910">
      <w:bodyDiv w:val="1"/>
      <w:marLeft w:val="0"/>
      <w:marRight w:val="0"/>
      <w:marTop w:val="0"/>
      <w:marBottom w:val="0"/>
      <w:divBdr>
        <w:top w:val="none" w:sz="0" w:space="0" w:color="auto"/>
        <w:left w:val="none" w:sz="0" w:space="0" w:color="auto"/>
        <w:bottom w:val="none" w:sz="0" w:space="0" w:color="auto"/>
        <w:right w:val="none" w:sz="0" w:space="0" w:color="auto"/>
      </w:divBdr>
    </w:div>
    <w:div w:id="8485149">
      <w:bodyDiv w:val="1"/>
      <w:marLeft w:val="0"/>
      <w:marRight w:val="0"/>
      <w:marTop w:val="0"/>
      <w:marBottom w:val="0"/>
      <w:divBdr>
        <w:top w:val="none" w:sz="0" w:space="0" w:color="auto"/>
        <w:left w:val="none" w:sz="0" w:space="0" w:color="auto"/>
        <w:bottom w:val="none" w:sz="0" w:space="0" w:color="auto"/>
        <w:right w:val="none" w:sz="0" w:space="0" w:color="auto"/>
      </w:divBdr>
    </w:div>
    <w:div w:id="21900662">
      <w:bodyDiv w:val="1"/>
      <w:marLeft w:val="0"/>
      <w:marRight w:val="0"/>
      <w:marTop w:val="0"/>
      <w:marBottom w:val="0"/>
      <w:divBdr>
        <w:top w:val="none" w:sz="0" w:space="0" w:color="auto"/>
        <w:left w:val="none" w:sz="0" w:space="0" w:color="auto"/>
        <w:bottom w:val="none" w:sz="0" w:space="0" w:color="auto"/>
        <w:right w:val="none" w:sz="0" w:space="0" w:color="auto"/>
      </w:divBdr>
    </w:div>
    <w:div w:id="22101242">
      <w:bodyDiv w:val="1"/>
      <w:marLeft w:val="0"/>
      <w:marRight w:val="0"/>
      <w:marTop w:val="0"/>
      <w:marBottom w:val="0"/>
      <w:divBdr>
        <w:top w:val="none" w:sz="0" w:space="0" w:color="auto"/>
        <w:left w:val="none" w:sz="0" w:space="0" w:color="auto"/>
        <w:bottom w:val="none" w:sz="0" w:space="0" w:color="auto"/>
        <w:right w:val="none" w:sz="0" w:space="0" w:color="auto"/>
      </w:divBdr>
    </w:div>
    <w:div w:id="39746856">
      <w:bodyDiv w:val="1"/>
      <w:marLeft w:val="0"/>
      <w:marRight w:val="0"/>
      <w:marTop w:val="0"/>
      <w:marBottom w:val="0"/>
      <w:divBdr>
        <w:top w:val="none" w:sz="0" w:space="0" w:color="auto"/>
        <w:left w:val="none" w:sz="0" w:space="0" w:color="auto"/>
        <w:bottom w:val="none" w:sz="0" w:space="0" w:color="auto"/>
        <w:right w:val="none" w:sz="0" w:space="0" w:color="auto"/>
      </w:divBdr>
      <w:divsChild>
        <w:div w:id="1381200517">
          <w:marLeft w:val="1267"/>
          <w:marRight w:val="0"/>
          <w:marTop w:val="180"/>
          <w:marBottom w:val="0"/>
          <w:divBdr>
            <w:top w:val="none" w:sz="0" w:space="0" w:color="auto"/>
            <w:left w:val="none" w:sz="0" w:space="0" w:color="auto"/>
            <w:bottom w:val="none" w:sz="0" w:space="0" w:color="auto"/>
            <w:right w:val="none" w:sz="0" w:space="0" w:color="auto"/>
          </w:divBdr>
        </w:div>
      </w:divsChild>
    </w:div>
    <w:div w:id="41366724">
      <w:bodyDiv w:val="1"/>
      <w:marLeft w:val="0"/>
      <w:marRight w:val="0"/>
      <w:marTop w:val="0"/>
      <w:marBottom w:val="0"/>
      <w:divBdr>
        <w:top w:val="none" w:sz="0" w:space="0" w:color="auto"/>
        <w:left w:val="none" w:sz="0" w:space="0" w:color="auto"/>
        <w:bottom w:val="none" w:sz="0" w:space="0" w:color="auto"/>
        <w:right w:val="none" w:sz="0" w:space="0" w:color="auto"/>
      </w:divBdr>
    </w:div>
    <w:div w:id="56367369">
      <w:bodyDiv w:val="1"/>
      <w:marLeft w:val="0"/>
      <w:marRight w:val="0"/>
      <w:marTop w:val="0"/>
      <w:marBottom w:val="0"/>
      <w:divBdr>
        <w:top w:val="none" w:sz="0" w:space="0" w:color="auto"/>
        <w:left w:val="none" w:sz="0" w:space="0" w:color="auto"/>
        <w:bottom w:val="none" w:sz="0" w:space="0" w:color="auto"/>
        <w:right w:val="none" w:sz="0" w:space="0" w:color="auto"/>
      </w:divBdr>
    </w:div>
    <w:div w:id="69544964">
      <w:bodyDiv w:val="1"/>
      <w:marLeft w:val="0"/>
      <w:marRight w:val="0"/>
      <w:marTop w:val="0"/>
      <w:marBottom w:val="0"/>
      <w:divBdr>
        <w:top w:val="none" w:sz="0" w:space="0" w:color="auto"/>
        <w:left w:val="none" w:sz="0" w:space="0" w:color="auto"/>
        <w:bottom w:val="none" w:sz="0" w:space="0" w:color="auto"/>
        <w:right w:val="none" w:sz="0" w:space="0" w:color="auto"/>
      </w:divBdr>
      <w:divsChild>
        <w:div w:id="1509249126">
          <w:marLeft w:val="1267"/>
          <w:marRight w:val="0"/>
          <w:marTop w:val="180"/>
          <w:marBottom w:val="0"/>
          <w:divBdr>
            <w:top w:val="none" w:sz="0" w:space="0" w:color="auto"/>
            <w:left w:val="none" w:sz="0" w:space="0" w:color="auto"/>
            <w:bottom w:val="none" w:sz="0" w:space="0" w:color="auto"/>
            <w:right w:val="none" w:sz="0" w:space="0" w:color="auto"/>
          </w:divBdr>
        </w:div>
      </w:divsChild>
    </w:div>
    <w:div w:id="78722410">
      <w:bodyDiv w:val="1"/>
      <w:marLeft w:val="0"/>
      <w:marRight w:val="0"/>
      <w:marTop w:val="0"/>
      <w:marBottom w:val="0"/>
      <w:divBdr>
        <w:top w:val="none" w:sz="0" w:space="0" w:color="auto"/>
        <w:left w:val="none" w:sz="0" w:space="0" w:color="auto"/>
        <w:bottom w:val="none" w:sz="0" w:space="0" w:color="auto"/>
        <w:right w:val="none" w:sz="0" w:space="0" w:color="auto"/>
      </w:divBdr>
    </w:div>
    <w:div w:id="83771731">
      <w:bodyDiv w:val="1"/>
      <w:marLeft w:val="0"/>
      <w:marRight w:val="0"/>
      <w:marTop w:val="0"/>
      <w:marBottom w:val="0"/>
      <w:divBdr>
        <w:top w:val="none" w:sz="0" w:space="0" w:color="auto"/>
        <w:left w:val="none" w:sz="0" w:space="0" w:color="auto"/>
        <w:bottom w:val="none" w:sz="0" w:space="0" w:color="auto"/>
        <w:right w:val="none" w:sz="0" w:space="0" w:color="auto"/>
      </w:divBdr>
    </w:div>
    <w:div w:id="87774994">
      <w:bodyDiv w:val="1"/>
      <w:marLeft w:val="0"/>
      <w:marRight w:val="0"/>
      <w:marTop w:val="0"/>
      <w:marBottom w:val="0"/>
      <w:divBdr>
        <w:top w:val="none" w:sz="0" w:space="0" w:color="auto"/>
        <w:left w:val="none" w:sz="0" w:space="0" w:color="auto"/>
        <w:bottom w:val="none" w:sz="0" w:space="0" w:color="auto"/>
        <w:right w:val="none" w:sz="0" w:space="0" w:color="auto"/>
      </w:divBdr>
    </w:div>
    <w:div w:id="111748955">
      <w:bodyDiv w:val="1"/>
      <w:marLeft w:val="0"/>
      <w:marRight w:val="0"/>
      <w:marTop w:val="0"/>
      <w:marBottom w:val="0"/>
      <w:divBdr>
        <w:top w:val="none" w:sz="0" w:space="0" w:color="auto"/>
        <w:left w:val="none" w:sz="0" w:space="0" w:color="auto"/>
        <w:bottom w:val="none" w:sz="0" w:space="0" w:color="auto"/>
        <w:right w:val="none" w:sz="0" w:space="0" w:color="auto"/>
      </w:divBdr>
    </w:div>
    <w:div w:id="118963415">
      <w:bodyDiv w:val="1"/>
      <w:marLeft w:val="0"/>
      <w:marRight w:val="0"/>
      <w:marTop w:val="0"/>
      <w:marBottom w:val="0"/>
      <w:divBdr>
        <w:top w:val="none" w:sz="0" w:space="0" w:color="auto"/>
        <w:left w:val="none" w:sz="0" w:space="0" w:color="auto"/>
        <w:bottom w:val="none" w:sz="0" w:space="0" w:color="auto"/>
        <w:right w:val="none" w:sz="0" w:space="0" w:color="auto"/>
      </w:divBdr>
    </w:div>
    <w:div w:id="120194506">
      <w:bodyDiv w:val="1"/>
      <w:marLeft w:val="0"/>
      <w:marRight w:val="0"/>
      <w:marTop w:val="0"/>
      <w:marBottom w:val="0"/>
      <w:divBdr>
        <w:top w:val="none" w:sz="0" w:space="0" w:color="auto"/>
        <w:left w:val="none" w:sz="0" w:space="0" w:color="auto"/>
        <w:bottom w:val="none" w:sz="0" w:space="0" w:color="auto"/>
        <w:right w:val="none" w:sz="0" w:space="0" w:color="auto"/>
      </w:divBdr>
    </w:div>
    <w:div w:id="120850909">
      <w:bodyDiv w:val="1"/>
      <w:marLeft w:val="0"/>
      <w:marRight w:val="0"/>
      <w:marTop w:val="0"/>
      <w:marBottom w:val="0"/>
      <w:divBdr>
        <w:top w:val="none" w:sz="0" w:space="0" w:color="auto"/>
        <w:left w:val="none" w:sz="0" w:space="0" w:color="auto"/>
        <w:bottom w:val="none" w:sz="0" w:space="0" w:color="auto"/>
        <w:right w:val="none" w:sz="0" w:space="0" w:color="auto"/>
      </w:divBdr>
    </w:div>
    <w:div w:id="132337300">
      <w:bodyDiv w:val="1"/>
      <w:marLeft w:val="0"/>
      <w:marRight w:val="0"/>
      <w:marTop w:val="0"/>
      <w:marBottom w:val="0"/>
      <w:divBdr>
        <w:top w:val="none" w:sz="0" w:space="0" w:color="auto"/>
        <w:left w:val="none" w:sz="0" w:space="0" w:color="auto"/>
        <w:bottom w:val="none" w:sz="0" w:space="0" w:color="auto"/>
        <w:right w:val="none" w:sz="0" w:space="0" w:color="auto"/>
      </w:divBdr>
    </w:div>
    <w:div w:id="163975069">
      <w:bodyDiv w:val="1"/>
      <w:marLeft w:val="0"/>
      <w:marRight w:val="0"/>
      <w:marTop w:val="0"/>
      <w:marBottom w:val="0"/>
      <w:divBdr>
        <w:top w:val="none" w:sz="0" w:space="0" w:color="auto"/>
        <w:left w:val="none" w:sz="0" w:space="0" w:color="auto"/>
        <w:bottom w:val="none" w:sz="0" w:space="0" w:color="auto"/>
        <w:right w:val="none" w:sz="0" w:space="0" w:color="auto"/>
      </w:divBdr>
    </w:div>
    <w:div w:id="180171339">
      <w:bodyDiv w:val="1"/>
      <w:marLeft w:val="0"/>
      <w:marRight w:val="0"/>
      <w:marTop w:val="0"/>
      <w:marBottom w:val="0"/>
      <w:divBdr>
        <w:top w:val="none" w:sz="0" w:space="0" w:color="auto"/>
        <w:left w:val="none" w:sz="0" w:space="0" w:color="auto"/>
        <w:bottom w:val="none" w:sz="0" w:space="0" w:color="auto"/>
        <w:right w:val="none" w:sz="0" w:space="0" w:color="auto"/>
      </w:divBdr>
    </w:div>
    <w:div w:id="188380311">
      <w:bodyDiv w:val="1"/>
      <w:marLeft w:val="0"/>
      <w:marRight w:val="0"/>
      <w:marTop w:val="0"/>
      <w:marBottom w:val="0"/>
      <w:divBdr>
        <w:top w:val="none" w:sz="0" w:space="0" w:color="auto"/>
        <w:left w:val="none" w:sz="0" w:space="0" w:color="auto"/>
        <w:bottom w:val="none" w:sz="0" w:space="0" w:color="auto"/>
        <w:right w:val="none" w:sz="0" w:space="0" w:color="auto"/>
      </w:divBdr>
    </w:div>
    <w:div w:id="191771926">
      <w:bodyDiv w:val="1"/>
      <w:marLeft w:val="0"/>
      <w:marRight w:val="0"/>
      <w:marTop w:val="0"/>
      <w:marBottom w:val="0"/>
      <w:divBdr>
        <w:top w:val="none" w:sz="0" w:space="0" w:color="auto"/>
        <w:left w:val="none" w:sz="0" w:space="0" w:color="auto"/>
        <w:bottom w:val="none" w:sz="0" w:space="0" w:color="auto"/>
        <w:right w:val="none" w:sz="0" w:space="0" w:color="auto"/>
      </w:divBdr>
    </w:div>
    <w:div w:id="197201178">
      <w:bodyDiv w:val="1"/>
      <w:marLeft w:val="0"/>
      <w:marRight w:val="0"/>
      <w:marTop w:val="0"/>
      <w:marBottom w:val="0"/>
      <w:divBdr>
        <w:top w:val="none" w:sz="0" w:space="0" w:color="auto"/>
        <w:left w:val="none" w:sz="0" w:space="0" w:color="auto"/>
        <w:bottom w:val="none" w:sz="0" w:space="0" w:color="auto"/>
        <w:right w:val="none" w:sz="0" w:space="0" w:color="auto"/>
      </w:divBdr>
    </w:div>
    <w:div w:id="202520746">
      <w:bodyDiv w:val="1"/>
      <w:marLeft w:val="0"/>
      <w:marRight w:val="0"/>
      <w:marTop w:val="0"/>
      <w:marBottom w:val="0"/>
      <w:divBdr>
        <w:top w:val="none" w:sz="0" w:space="0" w:color="auto"/>
        <w:left w:val="none" w:sz="0" w:space="0" w:color="auto"/>
        <w:bottom w:val="none" w:sz="0" w:space="0" w:color="auto"/>
        <w:right w:val="none" w:sz="0" w:space="0" w:color="auto"/>
      </w:divBdr>
    </w:div>
    <w:div w:id="203294529">
      <w:bodyDiv w:val="1"/>
      <w:marLeft w:val="0"/>
      <w:marRight w:val="0"/>
      <w:marTop w:val="0"/>
      <w:marBottom w:val="0"/>
      <w:divBdr>
        <w:top w:val="none" w:sz="0" w:space="0" w:color="auto"/>
        <w:left w:val="none" w:sz="0" w:space="0" w:color="auto"/>
        <w:bottom w:val="none" w:sz="0" w:space="0" w:color="auto"/>
        <w:right w:val="none" w:sz="0" w:space="0" w:color="auto"/>
      </w:divBdr>
    </w:div>
    <w:div w:id="203716581">
      <w:bodyDiv w:val="1"/>
      <w:marLeft w:val="0"/>
      <w:marRight w:val="0"/>
      <w:marTop w:val="0"/>
      <w:marBottom w:val="0"/>
      <w:divBdr>
        <w:top w:val="none" w:sz="0" w:space="0" w:color="auto"/>
        <w:left w:val="none" w:sz="0" w:space="0" w:color="auto"/>
        <w:bottom w:val="none" w:sz="0" w:space="0" w:color="auto"/>
        <w:right w:val="none" w:sz="0" w:space="0" w:color="auto"/>
      </w:divBdr>
    </w:div>
    <w:div w:id="216670150">
      <w:bodyDiv w:val="1"/>
      <w:marLeft w:val="0"/>
      <w:marRight w:val="0"/>
      <w:marTop w:val="0"/>
      <w:marBottom w:val="0"/>
      <w:divBdr>
        <w:top w:val="none" w:sz="0" w:space="0" w:color="auto"/>
        <w:left w:val="none" w:sz="0" w:space="0" w:color="auto"/>
        <w:bottom w:val="none" w:sz="0" w:space="0" w:color="auto"/>
        <w:right w:val="none" w:sz="0" w:space="0" w:color="auto"/>
      </w:divBdr>
    </w:div>
    <w:div w:id="224417682">
      <w:bodyDiv w:val="1"/>
      <w:marLeft w:val="0"/>
      <w:marRight w:val="0"/>
      <w:marTop w:val="0"/>
      <w:marBottom w:val="0"/>
      <w:divBdr>
        <w:top w:val="none" w:sz="0" w:space="0" w:color="auto"/>
        <w:left w:val="none" w:sz="0" w:space="0" w:color="auto"/>
        <w:bottom w:val="none" w:sz="0" w:space="0" w:color="auto"/>
        <w:right w:val="none" w:sz="0" w:space="0" w:color="auto"/>
      </w:divBdr>
    </w:div>
    <w:div w:id="227423312">
      <w:bodyDiv w:val="1"/>
      <w:marLeft w:val="0"/>
      <w:marRight w:val="0"/>
      <w:marTop w:val="0"/>
      <w:marBottom w:val="0"/>
      <w:divBdr>
        <w:top w:val="none" w:sz="0" w:space="0" w:color="auto"/>
        <w:left w:val="none" w:sz="0" w:space="0" w:color="auto"/>
        <w:bottom w:val="none" w:sz="0" w:space="0" w:color="auto"/>
        <w:right w:val="none" w:sz="0" w:space="0" w:color="auto"/>
      </w:divBdr>
    </w:div>
    <w:div w:id="229466286">
      <w:bodyDiv w:val="1"/>
      <w:marLeft w:val="0"/>
      <w:marRight w:val="0"/>
      <w:marTop w:val="0"/>
      <w:marBottom w:val="0"/>
      <w:divBdr>
        <w:top w:val="none" w:sz="0" w:space="0" w:color="auto"/>
        <w:left w:val="none" w:sz="0" w:space="0" w:color="auto"/>
        <w:bottom w:val="none" w:sz="0" w:space="0" w:color="auto"/>
        <w:right w:val="none" w:sz="0" w:space="0" w:color="auto"/>
      </w:divBdr>
    </w:div>
    <w:div w:id="230433751">
      <w:bodyDiv w:val="1"/>
      <w:marLeft w:val="0"/>
      <w:marRight w:val="0"/>
      <w:marTop w:val="0"/>
      <w:marBottom w:val="0"/>
      <w:divBdr>
        <w:top w:val="none" w:sz="0" w:space="0" w:color="auto"/>
        <w:left w:val="none" w:sz="0" w:space="0" w:color="auto"/>
        <w:bottom w:val="none" w:sz="0" w:space="0" w:color="auto"/>
        <w:right w:val="none" w:sz="0" w:space="0" w:color="auto"/>
      </w:divBdr>
    </w:div>
    <w:div w:id="231081743">
      <w:bodyDiv w:val="1"/>
      <w:marLeft w:val="0"/>
      <w:marRight w:val="0"/>
      <w:marTop w:val="0"/>
      <w:marBottom w:val="0"/>
      <w:divBdr>
        <w:top w:val="none" w:sz="0" w:space="0" w:color="auto"/>
        <w:left w:val="none" w:sz="0" w:space="0" w:color="auto"/>
        <w:bottom w:val="none" w:sz="0" w:space="0" w:color="auto"/>
        <w:right w:val="none" w:sz="0" w:space="0" w:color="auto"/>
      </w:divBdr>
    </w:div>
    <w:div w:id="240256839">
      <w:bodyDiv w:val="1"/>
      <w:marLeft w:val="0"/>
      <w:marRight w:val="0"/>
      <w:marTop w:val="0"/>
      <w:marBottom w:val="0"/>
      <w:divBdr>
        <w:top w:val="none" w:sz="0" w:space="0" w:color="auto"/>
        <w:left w:val="none" w:sz="0" w:space="0" w:color="auto"/>
        <w:bottom w:val="none" w:sz="0" w:space="0" w:color="auto"/>
        <w:right w:val="none" w:sz="0" w:space="0" w:color="auto"/>
      </w:divBdr>
    </w:div>
    <w:div w:id="244219880">
      <w:bodyDiv w:val="1"/>
      <w:marLeft w:val="0"/>
      <w:marRight w:val="0"/>
      <w:marTop w:val="0"/>
      <w:marBottom w:val="0"/>
      <w:divBdr>
        <w:top w:val="none" w:sz="0" w:space="0" w:color="auto"/>
        <w:left w:val="none" w:sz="0" w:space="0" w:color="auto"/>
        <w:bottom w:val="none" w:sz="0" w:space="0" w:color="auto"/>
        <w:right w:val="none" w:sz="0" w:space="0" w:color="auto"/>
      </w:divBdr>
    </w:div>
    <w:div w:id="250895679">
      <w:bodyDiv w:val="1"/>
      <w:marLeft w:val="0"/>
      <w:marRight w:val="0"/>
      <w:marTop w:val="0"/>
      <w:marBottom w:val="0"/>
      <w:divBdr>
        <w:top w:val="none" w:sz="0" w:space="0" w:color="auto"/>
        <w:left w:val="none" w:sz="0" w:space="0" w:color="auto"/>
        <w:bottom w:val="none" w:sz="0" w:space="0" w:color="auto"/>
        <w:right w:val="none" w:sz="0" w:space="0" w:color="auto"/>
      </w:divBdr>
    </w:div>
    <w:div w:id="257830414">
      <w:bodyDiv w:val="1"/>
      <w:marLeft w:val="0"/>
      <w:marRight w:val="0"/>
      <w:marTop w:val="0"/>
      <w:marBottom w:val="0"/>
      <w:divBdr>
        <w:top w:val="none" w:sz="0" w:space="0" w:color="auto"/>
        <w:left w:val="none" w:sz="0" w:space="0" w:color="auto"/>
        <w:bottom w:val="none" w:sz="0" w:space="0" w:color="auto"/>
        <w:right w:val="none" w:sz="0" w:space="0" w:color="auto"/>
      </w:divBdr>
    </w:div>
    <w:div w:id="261038198">
      <w:bodyDiv w:val="1"/>
      <w:marLeft w:val="0"/>
      <w:marRight w:val="0"/>
      <w:marTop w:val="0"/>
      <w:marBottom w:val="0"/>
      <w:divBdr>
        <w:top w:val="none" w:sz="0" w:space="0" w:color="auto"/>
        <w:left w:val="none" w:sz="0" w:space="0" w:color="auto"/>
        <w:bottom w:val="none" w:sz="0" w:space="0" w:color="auto"/>
        <w:right w:val="none" w:sz="0" w:space="0" w:color="auto"/>
      </w:divBdr>
    </w:div>
    <w:div w:id="267547811">
      <w:bodyDiv w:val="1"/>
      <w:marLeft w:val="0"/>
      <w:marRight w:val="0"/>
      <w:marTop w:val="0"/>
      <w:marBottom w:val="0"/>
      <w:divBdr>
        <w:top w:val="none" w:sz="0" w:space="0" w:color="auto"/>
        <w:left w:val="none" w:sz="0" w:space="0" w:color="auto"/>
        <w:bottom w:val="none" w:sz="0" w:space="0" w:color="auto"/>
        <w:right w:val="none" w:sz="0" w:space="0" w:color="auto"/>
      </w:divBdr>
    </w:div>
    <w:div w:id="269047258">
      <w:bodyDiv w:val="1"/>
      <w:marLeft w:val="0"/>
      <w:marRight w:val="0"/>
      <w:marTop w:val="0"/>
      <w:marBottom w:val="0"/>
      <w:divBdr>
        <w:top w:val="none" w:sz="0" w:space="0" w:color="auto"/>
        <w:left w:val="none" w:sz="0" w:space="0" w:color="auto"/>
        <w:bottom w:val="none" w:sz="0" w:space="0" w:color="auto"/>
        <w:right w:val="none" w:sz="0" w:space="0" w:color="auto"/>
      </w:divBdr>
    </w:div>
    <w:div w:id="285626462">
      <w:bodyDiv w:val="1"/>
      <w:marLeft w:val="0"/>
      <w:marRight w:val="0"/>
      <w:marTop w:val="0"/>
      <w:marBottom w:val="0"/>
      <w:divBdr>
        <w:top w:val="none" w:sz="0" w:space="0" w:color="auto"/>
        <w:left w:val="none" w:sz="0" w:space="0" w:color="auto"/>
        <w:bottom w:val="none" w:sz="0" w:space="0" w:color="auto"/>
        <w:right w:val="none" w:sz="0" w:space="0" w:color="auto"/>
      </w:divBdr>
    </w:div>
    <w:div w:id="289358972">
      <w:bodyDiv w:val="1"/>
      <w:marLeft w:val="0"/>
      <w:marRight w:val="0"/>
      <w:marTop w:val="0"/>
      <w:marBottom w:val="0"/>
      <w:divBdr>
        <w:top w:val="none" w:sz="0" w:space="0" w:color="auto"/>
        <w:left w:val="none" w:sz="0" w:space="0" w:color="auto"/>
        <w:bottom w:val="none" w:sz="0" w:space="0" w:color="auto"/>
        <w:right w:val="none" w:sz="0" w:space="0" w:color="auto"/>
      </w:divBdr>
    </w:div>
    <w:div w:id="309871935">
      <w:bodyDiv w:val="1"/>
      <w:marLeft w:val="0"/>
      <w:marRight w:val="0"/>
      <w:marTop w:val="0"/>
      <w:marBottom w:val="0"/>
      <w:divBdr>
        <w:top w:val="none" w:sz="0" w:space="0" w:color="auto"/>
        <w:left w:val="none" w:sz="0" w:space="0" w:color="auto"/>
        <w:bottom w:val="none" w:sz="0" w:space="0" w:color="auto"/>
        <w:right w:val="none" w:sz="0" w:space="0" w:color="auto"/>
      </w:divBdr>
    </w:div>
    <w:div w:id="329021651">
      <w:bodyDiv w:val="1"/>
      <w:marLeft w:val="0"/>
      <w:marRight w:val="0"/>
      <w:marTop w:val="0"/>
      <w:marBottom w:val="0"/>
      <w:divBdr>
        <w:top w:val="none" w:sz="0" w:space="0" w:color="auto"/>
        <w:left w:val="none" w:sz="0" w:space="0" w:color="auto"/>
        <w:bottom w:val="none" w:sz="0" w:space="0" w:color="auto"/>
        <w:right w:val="none" w:sz="0" w:space="0" w:color="auto"/>
      </w:divBdr>
    </w:div>
    <w:div w:id="329715640">
      <w:bodyDiv w:val="1"/>
      <w:marLeft w:val="0"/>
      <w:marRight w:val="0"/>
      <w:marTop w:val="0"/>
      <w:marBottom w:val="0"/>
      <w:divBdr>
        <w:top w:val="none" w:sz="0" w:space="0" w:color="auto"/>
        <w:left w:val="none" w:sz="0" w:space="0" w:color="auto"/>
        <w:bottom w:val="none" w:sz="0" w:space="0" w:color="auto"/>
        <w:right w:val="none" w:sz="0" w:space="0" w:color="auto"/>
      </w:divBdr>
    </w:div>
    <w:div w:id="333535091">
      <w:bodyDiv w:val="1"/>
      <w:marLeft w:val="0"/>
      <w:marRight w:val="0"/>
      <w:marTop w:val="0"/>
      <w:marBottom w:val="0"/>
      <w:divBdr>
        <w:top w:val="none" w:sz="0" w:space="0" w:color="auto"/>
        <w:left w:val="none" w:sz="0" w:space="0" w:color="auto"/>
        <w:bottom w:val="none" w:sz="0" w:space="0" w:color="auto"/>
        <w:right w:val="none" w:sz="0" w:space="0" w:color="auto"/>
      </w:divBdr>
    </w:div>
    <w:div w:id="338969918">
      <w:bodyDiv w:val="1"/>
      <w:marLeft w:val="0"/>
      <w:marRight w:val="0"/>
      <w:marTop w:val="0"/>
      <w:marBottom w:val="0"/>
      <w:divBdr>
        <w:top w:val="none" w:sz="0" w:space="0" w:color="auto"/>
        <w:left w:val="none" w:sz="0" w:space="0" w:color="auto"/>
        <w:bottom w:val="none" w:sz="0" w:space="0" w:color="auto"/>
        <w:right w:val="none" w:sz="0" w:space="0" w:color="auto"/>
      </w:divBdr>
    </w:div>
    <w:div w:id="343484763">
      <w:bodyDiv w:val="1"/>
      <w:marLeft w:val="0"/>
      <w:marRight w:val="0"/>
      <w:marTop w:val="0"/>
      <w:marBottom w:val="0"/>
      <w:divBdr>
        <w:top w:val="none" w:sz="0" w:space="0" w:color="auto"/>
        <w:left w:val="none" w:sz="0" w:space="0" w:color="auto"/>
        <w:bottom w:val="none" w:sz="0" w:space="0" w:color="auto"/>
        <w:right w:val="none" w:sz="0" w:space="0" w:color="auto"/>
      </w:divBdr>
    </w:div>
    <w:div w:id="351498744">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62362207">
      <w:bodyDiv w:val="1"/>
      <w:marLeft w:val="0"/>
      <w:marRight w:val="0"/>
      <w:marTop w:val="0"/>
      <w:marBottom w:val="0"/>
      <w:divBdr>
        <w:top w:val="none" w:sz="0" w:space="0" w:color="auto"/>
        <w:left w:val="none" w:sz="0" w:space="0" w:color="auto"/>
        <w:bottom w:val="none" w:sz="0" w:space="0" w:color="auto"/>
        <w:right w:val="none" w:sz="0" w:space="0" w:color="auto"/>
      </w:divBdr>
    </w:div>
    <w:div w:id="369113293">
      <w:bodyDiv w:val="1"/>
      <w:marLeft w:val="0"/>
      <w:marRight w:val="0"/>
      <w:marTop w:val="0"/>
      <w:marBottom w:val="0"/>
      <w:divBdr>
        <w:top w:val="none" w:sz="0" w:space="0" w:color="auto"/>
        <w:left w:val="none" w:sz="0" w:space="0" w:color="auto"/>
        <w:bottom w:val="none" w:sz="0" w:space="0" w:color="auto"/>
        <w:right w:val="none" w:sz="0" w:space="0" w:color="auto"/>
      </w:divBdr>
    </w:div>
    <w:div w:id="377709525">
      <w:bodyDiv w:val="1"/>
      <w:marLeft w:val="0"/>
      <w:marRight w:val="0"/>
      <w:marTop w:val="0"/>
      <w:marBottom w:val="0"/>
      <w:divBdr>
        <w:top w:val="none" w:sz="0" w:space="0" w:color="auto"/>
        <w:left w:val="none" w:sz="0" w:space="0" w:color="auto"/>
        <w:bottom w:val="none" w:sz="0" w:space="0" w:color="auto"/>
        <w:right w:val="none" w:sz="0" w:space="0" w:color="auto"/>
      </w:divBdr>
    </w:div>
    <w:div w:id="378864334">
      <w:bodyDiv w:val="1"/>
      <w:marLeft w:val="0"/>
      <w:marRight w:val="0"/>
      <w:marTop w:val="0"/>
      <w:marBottom w:val="0"/>
      <w:divBdr>
        <w:top w:val="none" w:sz="0" w:space="0" w:color="auto"/>
        <w:left w:val="none" w:sz="0" w:space="0" w:color="auto"/>
        <w:bottom w:val="none" w:sz="0" w:space="0" w:color="auto"/>
        <w:right w:val="none" w:sz="0" w:space="0" w:color="auto"/>
      </w:divBdr>
    </w:div>
    <w:div w:id="389891851">
      <w:bodyDiv w:val="1"/>
      <w:marLeft w:val="0"/>
      <w:marRight w:val="0"/>
      <w:marTop w:val="0"/>
      <w:marBottom w:val="0"/>
      <w:divBdr>
        <w:top w:val="none" w:sz="0" w:space="0" w:color="auto"/>
        <w:left w:val="none" w:sz="0" w:space="0" w:color="auto"/>
        <w:bottom w:val="none" w:sz="0" w:space="0" w:color="auto"/>
        <w:right w:val="none" w:sz="0" w:space="0" w:color="auto"/>
      </w:divBdr>
    </w:div>
    <w:div w:id="405498048">
      <w:bodyDiv w:val="1"/>
      <w:marLeft w:val="0"/>
      <w:marRight w:val="0"/>
      <w:marTop w:val="0"/>
      <w:marBottom w:val="0"/>
      <w:divBdr>
        <w:top w:val="none" w:sz="0" w:space="0" w:color="auto"/>
        <w:left w:val="none" w:sz="0" w:space="0" w:color="auto"/>
        <w:bottom w:val="none" w:sz="0" w:space="0" w:color="auto"/>
        <w:right w:val="none" w:sz="0" w:space="0" w:color="auto"/>
      </w:divBdr>
    </w:div>
    <w:div w:id="415323552">
      <w:bodyDiv w:val="1"/>
      <w:marLeft w:val="0"/>
      <w:marRight w:val="0"/>
      <w:marTop w:val="0"/>
      <w:marBottom w:val="0"/>
      <w:divBdr>
        <w:top w:val="none" w:sz="0" w:space="0" w:color="auto"/>
        <w:left w:val="none" w:sz="0" w:space="0" w:color="auto"/>
        <w:bottom w:val="none" w:sz="0" w:space="0" w:color="auto"/>
        <w:right w:val="none" w:sz="0" w:space="0" w:color="auto"/>
      </w:divBdr>
    </w:div>
    <w:div w:id="419984101">
      <w:bodyDiv w:val="1"/>
      <w:marLeft w:val="0"/>
      <w:marRight w:val="0"/>
      <w:marTop w:val="0"/>
      <w:marBottom w:val="0"/>
      <w:divBdr>
        <w:top w:val="none" w:sz="0" w:space="0" w:color="auto"/>
        <w:left w:val="none" w:sz="0" w:space="0" w:color="auto"/>
        <w:bottom w:val="none" w:sz="0" w:space="0" w:color="auto"/>
        <w:right w:val="none" w:sz="0" w:space="0" w:color="auto"/>
      </w:divBdr>
    </w:div>
    <w:div w:id="447815659">
      <w:bodyDiv w:val="1"/>
      <w:marLeft w:val="0"/>
      <w:marRight w:val="0"/>
      <w:marTop w:val="0"/>
      <w:marBottom w:val="0"/>
      <w:divBdr>
        <w:top w:val="none" w:sz="0" w:space="0" w:color="auto"/>
        <w:left w:val="none" w:sz="0" w:space="0" w:color="auto"/>
        <w:bottom w:val="none" w:sz="0" w:space="0" w:color="auto"/>
        <w:right w:val="none" w:sz="0" w:space="0" w:color="auto"/>
      </w:divBdr>
    </w:div>
    <w:div w:id="454056147">
      <w:bodyDiv w:val="1"/>
      <w:marLeft w:val="0"/>
      <w:marRight w:val="0"/>
      <w:marTop w:val="0"/>
      <w:marBottom w:val="0"/>
      <w:divBdr>
        <w:top w:val="none" w:sz="0" w:space="0" w:color="auto"/>
        <w:left w:val="none" w:sz="0" w:space="0" w:color="auto"/>
        <w:bottom w:val="none" w:sz="0" w:space="0" w:color="auto"/>
        <w:right w:val="none" w:sz="0" w:space="0" w:color="auto"/>
      </w:divBdr>
    </w:div>
    <w:div w:id="454560525">
      <w:bodyDiv w:val="1"/>
      <w:marLeft w:val="0"/>
      <w:marRight w:val="0"/>
      <w:marTop w:val="0"/>
      <w:marBottom w:val="0"/>
      <w:divBdr>
        <w:top w:val="none" w:sz="0" w:space="0" w:color="auto"/>
        <w:left w:val="none" w:sz="0" w:space="0" w:color="auto"/>
        <w:bottom w:val="none" w:sz="0" w:space="0" w:color="auto"/>
        <w:right w:val="none" w:sz="0" w:space="0" w:color="auto"/>
      </w:divBdr>
    </w:div>
    <w:div w:id="472796137">
      <w:bodyDiv w:val="1"/>
      <w:marLeft w:val="0"/>
      <w:marRight w:val="0"/>
      <w:marTop w:val="0"/>
      <w:marBottom w:val="0"/>
      <w:divBdr>
        <w:top w:val="none" w:sz="0" w:space="0" w:color="auto"/>
        <w:left w:val="none" w:sz="0" w:space="0" w:color="auto"/>
        <w:bottom w:val="none" w:sz="0" w:space="0" w:color="auto"/>
        <w:right w:val="none" w:sz="0" w:space="0" w:color="auto"/>
      </w:divBdr>
    </w:div>
    <w:div w:id="475025111">
      <w:bodyDiv w:val="1"/>
      <w:marLeft w:val="0"/>
      <w:marRight w:val="0"/>
      <w:marTop w:val="0"/>
      <w:marBottom w:val="0"/>
      <w:divBdr>
        <w:top w:val="none" w:sz="0" w:space="0" w:color="auto"/>
        <w:left w:val="none" w:sz="0" w:space="0" w:color="auto"/>
        <w:bottom w:val="none" w:sz="0" w:space="0" w:color="auto"/>
        <w:right w:val="none" w:sz="0" w:space="0" w:color="auto"/>
      </w:divBdr>
    </w:div>
    <w:div w:id="475493838">
      <w:bodyDiv w:val="1"/>
      <w:marLeft w:val="0"/>
      <w:marRight w:val="0"/>
      <w:marTop w:val="0"/>
      <w:marBottom w:val="0"/>
      <w:divBdr>
        <w:top w:val="none" w:sz="0" w:space="0" w:color="auto"/>
        <w:left w:val="none" w:sz="0" w:space="0" w:color="auto"/>
        <w:bottom w:val="none" w:sz="0" w:space="0" w:color="auto"/>
        <w:right w:val="none" w:sz="0" w:space="0" w:color="auto"/>
      </w:divBdr>
    </w:div>
    <w:div w:id="483352362">
      <w:bodyDiv w:val="1"/>
      <w:marLeft w:val="0"/>
      <w:marRight w:val="0"/>
      <w:marTop w:val="0"/>
      <w:marBottom w:val="0"/>
      <w:divBdr>
        <w:top w:val="none" w:sz="0" w:space="0" w:color="auto"/>
        <w:left w:val="none" w:sz="0" w:space="0" w:color="auto"/>
        <w:bottom w:val="none" w:sz="0" w:space="0" w:color="auto"/>
        <w:right w:val="none" w:sz="0" w:space="0" w:color="auto"/>
      </w:divBdr>
    </w:div>
    <w:div w:id="488980786">
      <w:bodyDiv w:val="1"/>
      <w:marLeft w:val="0"/>
      <w:marRight w:val="0"/>
      <w:marTop w:val="0"/>
      <w:marBottom w:val="0"/>
      <w:divBdr>
        <w:top w:val="none" w:sz="0" w:space="0" w:color="auto"/>
        <w:left w:val="none" w:sz="0" w:space="0" w:color="auto"/>
        <w:bottom w:val="none" w:sz="0" w:space="0" w:color="auto"/>
        <w:right w:val="none" w:sz="0" w:space="0" w:color="auto"/>
      </w:divBdr>
    </w:div>
    <w:div w:id="491262463">
      <w:bodyDiv w:val="1"/>
      <w:marLeft w:val="0"/>
      <w:marRight w:val="0"/>
      <w:marTop w:val="0"/>
      <w:marBottom w:val="0"/>
      <w:divBdr>
        <w:top w:val="none" w:sz="0" w:space="0" w:color="auto"/>
        <w:left w:val="none" w:sz="0" w:space="0" w:color="auto"/>
        <w:bottom w:val="none" w:sz="0" w:space="0" w:color="auto"/>
        <w:right w:val="none" w:sz="0" w:space="0" w:color="auto"/>
      </w:divBdr>
    </w:div>
    <w:div w:id="491917053">
      <w:bodyDiv w:val="1"/>
      <w:marLeft w:val="0"/>
      <w:marRight w:val="0"/>
      <w:marTop w:val="0"/>
      <w:marBottom w:val="0"/>
      <w:divBdr>
        <w:top w:val="none" w:sz="0" w:space="0" w:color="auto"/>
        <w:left w:val="none" w:sz="0" w:space="0" w:color="auto"/>
        <w:bottom w:val="none" w:sz="0" w:space="0" w:color="auto"/>
        <w:right w:val="none" w:sz="0" w:space="0" w:color="auto"/>
      </w:divBdr>
    </w:div>
    <w:div w:id="492448805">
      <w:bodyDiv w:val="1"/>
      <w:marLeft w:val="0"/>
      <w:marRight w:val="0"/>
      <w:marTop w:val="0"/>
      <w:marBottom w:val="0"/>
      <w:divBdr>
        <w:top w:val="none" w:sz="0" w:space="0" w:color="auto"/>
        <w:left w:val="none" w:sz="0" w:space="0" w:color="auto"/>
        <w:bottom w:val="none" w:sz="0" w:space="0" w:color="auto"/>
        <w:right w:val="none" w:sz="0" w:space="0" w:color="auto"/>
      </w:divBdr>
    </w:div>
    <w:div w:id="493107584">
      <w:bodyDiv w:val="1"/>
      <w:marLeft w:val="0"/>
      <w:marRight w:val="0"/>
      <w:marTop w:val="0"/>
      <w:marBottom w:val="0"/>
      <w:divBdr>
        <w:top w:val="none" w:sz="0" w:space="0" w:color="auto"/>
        <w:left w:val="none" w:sz="0" w:space="0" w:color="auto"/>
        <w:bottom w:val="none" w:sz="0" w:space="0" w:color="auto"/>
        <w:right w:val="none" w:sz="0" w:space="0" w:color="auto"/>
      </w:divBdr>
    </w:div>
    <w:div w:id="515074190">
      <w:bodyDiv w:val="1"/>
      <w:marLeft w:val="0"/>
      <w:marRight w:val="0"/>
      <w:marTop w:val="0"/>
      <w:marBottom w:val="0"/>
      <w:divBdr>
        <w:top w:val="none" w:sz="0" w:space="0" w:color="auto"/>
        <w:left w:val="none" w:sz="0" w:space="0" w:color="auto"/>
        <w:bottom w:val="none" w:sz="0" w:space="0" w:color="auto"/>
        <w:right w:val="none" w:sz="0" w:space="0" w:color="auto"/>
      </w:divBdr>
    </w:div>
    <w:div w:id="524515151">
      <w:bodyDiv w:val="1"/>
      <w:marLeft w:val="0"/>
      <w:marRight w:val="0"/>
      <w:marTop w:val="0"/>
      <w:marBottom w:val="0"/>
      <w:divBdr>
        <w:top w:val="none" w:sz="0" w:space="0" w:color="auto"/>
        <w:left w:val="none" w:sz="0" w:space="0" w:color="auto"/>
        <w:bottom w:val="none" w:sz="0" w:space="0" w:color="auto"/>
        <w:right w:val="none" w:sz="0" w:space="0" w:color="auto"/>
      </w:divBdr>
    </w:div>
    <w:div w:id="535432213">
      <w:bodyDiv w:val="1"/>
      <w:marLeft w:val="0"/>
      <w:marRight w:val="0"/>
      <w:marTop w:val="0"/>
      <w:marBottom w:val="0"/>
      <w:divBdr>
        <w:top w:val="none" w:sz="0" w:space="0" w:color="auto"/>
        <w:left w:val="none" w:sz="0" w:space="0" w:color="auto"/>
        <w:bottom w:val="none" w:sz="0" w:space="0" w:color="auto"/>
        <w:right w:val="none" w:sz="0" w:space="0" w:color="auto"/>
      </w:divBdr>
    </w:div>
    <w:div w:id="547104545">
      <w:bodyDiv w:val="1"/>
      <w:marLeft w:val="0"/>
      <w:marRight w:val="0"/>
      <w:marTop w:val="0"/>
      <w:marBottom w:val="0"/>
      <w:divBdr>
        <w:top w:val="none" w:sz="0" w:space="0" w:color="auto"/>
        <w:left w:val="none" w:sz="0" w:space="0" w:color="auto"/>
        <w:bottom w:val="none" w:sz="0" w:space="0" w:color="auto"/>
        <w:right w:val="none" w:sz="0" w:space="0" w:color="auto"/>
      </w:divBdr>
    </w:div>
    <w:div w:id="549154215">
      <w:bodyDiv w:val="1"/>
      <w:marLeft w:val="0"/>
      <w:marRight w:val="0"/>
      <w:marTop w:val="0"/>
      <w:marBottom w:val="0"/>
      <w:divBdr>
        <w:top w:val="none" w:sz="0" w:space="0" w:color="auto"/>
        <w:left w:val="none" w:sz="0" w:space="0" w:color="auto"/>
        <w:bottom w:val="none" w:sz="0" w:space="0" w:color="auto"/>
        <w:right w:val="none" w:sz="0" w:space="0" w:color="auto"/>
      </w:divBdr>
    </w:div>
    <w:div w:id="555820394">
      <w:bodyDiv w:val="1"/>
      <w:marLeft w:val="0"/>
      <w:marRight w:val="0"/>
      <w:marTop w:val="0"/>
      <w:marBottom w:val="0"/>
      <w:divBdr>
        <w:top w:val="none" w:sz="0" w:space="0" w:color="auto"/>
        <w:left w:val="none" w:sz="0" w:space="0" w:color="auto"/>
        <w:bottom w:val="none" w:sz="0" w:space="0" w:color="auto"/>
        <w:right w:val="none" w:sz="0" w:space="0" w:color="auto"/>
      </w:divBdr>
    </w:div>
    <w:div w:id="559677662">
      <w:bodyDiv w:val="1"/>
      <w:marLeft w:val="0"/>
      <w:marRight w:val="0"/>
      <w:marTop w:val="0"/>
      <w:marBottom w:val="0"/>
      <w:divBdr>
        <w:top w:val="none" w:sz="0" w:space="0" w:color="auto"/>
        <w:left w:val="none" w:sz="0" w:space="0" w:color="auto"/>
        <w:bottom w:val="none" w:sz="0" w:space="0" w:color="auto"/>
        <w:right w:val="none" w:sz="0" w:space="0" w:color="auto"/>
      </w:divBdr>
    </w:div>
    <w:div w:id="562176254">
      <w:bodyDiv w:val="1"/>
      <w:marLeft w:val="0"/>
      <w:marRight w:val="0"/>
      <w:marTop w:val="0"/>
      <w:marBottom w:val="0"/>
      <w:divBdr>
        <w:top w:val="none" w:sz="0" w:space="0" w:color="auto"/>
        <w:left w:val="none" w:sz="0" w:space="0" w:color="auto"/>
        <w:bottom w:val="none" w:sz="0" w:space="0" w:color="auto"/>
        <w:right w:val="none" w:sz="0" w:space="0" w:color="auto"/>
      </w:divBdr>
    </w:div>
    <w:div w:id="568417126">
      <w:bodyDiv w:val="1"/>
      <w:marLeft w:val="0"/>
      <w:marRight w:val="0"/>
      <w:marTop w:val="0"/>
      <w:marBottom w:val="0"/>
      <w:divBdr>
        <w:top w:val="none" w:sz="0" w:space="0" w:color="auto"/>
        <w:left w:val="none" w:sz="0" w:space="0" w:color="auto"/>
        <w:bottom w:val="none" w:sz="0" w:space="0" w:color="auto"/>
        <w:right w:val="none" w:sz="0" w:space="0" w:color="auto"/>
      </w:divBdr>
    </w:div>
    <w:div w:id="570386998">
      <w:bodyDiv w:val="1"/>
      <w:marLeft w:val="0"/>
      <w:marRight w:val="0"/>
      <w:marTop w:val="0"/>
      <w:marBottom w:val="0"/>
      <w:divBdr>
        <w:top w:val="none" w:sz="0" w:space="0" w:color="auto"/>
        <w:left w:val="none" w:sz="0" w:space="0" w:color="auto"/>
        <w:bottom w:val="none" w:sz="0" w:space="0" w:color="auto"/>
        <w:right w:val="none" w:sz="0" w:space="0" w:color="auto"/>
      </w:divBdr>
    </w:div>
    <w:div w:id="593321095">
      <w:bodyDiv w:val="1"/>
      <w:marLeft w:val="0"/>
      <w:marRight w:val="0"/>
      <w:marTop w:val="0"/>
      <w:marBottom w:val="0"/>
      <w:divBdr>
        <w:top w:val="none" w:sz="0" w:space="0" w:color="auto"/>
        <w:left w:val="none" w:sz="0" w:space="0" w:color="auto"/>
        <w:bottom w:val="none" w:sz="0" w:space="0" w:color="auto"/>
        <w:right w:val="none" w:sz="0" w:space="0" w:color="auto"/>
      </w:divBdr>
    </w:div>
    <w:div w:id="595552820">
      <w:bodyDiv w:val="1"/>
      <w:marLeft w:val="0"/>
      <w:marRight w:val="0"/>
      <w:marTop w:val="0"/>
      <w:marBottom w:val="0"/>
      <w:divBdr>
        <w:top w:val="none" w:sz="0" w:space="0" w:color="auto"/>
        <w:left w:val="none" w:sz="0" w:space="0" w:color="auto"/>
        <w:bottom w:val="none" w:sz="0" w:space="0" w:color="auto"/>
        <w:right w:val="none" w:sz="0" w:space="0" w:color="auto"/>
      </w:divBdr>
    </w:div>
    <w:div w:id="599072167">
      <w:bodyDiv w:val="1"/>
      <w:marLeft w:val="0"/>
      <w:marRight w:val="0"/>
      <w:marTop w:val="0"/>
      <w:marBottom w:val="0"/>
      <w:divBdr>
        <w:top w:val="none" w:sz="0" w:space="0" w:color="auto"/>
        <w:left w:val="none" w:sz="0" w:space="0" w:color="auto"/>
        <w:bottom w:val="none" w:sz="0" w:space="0" w:color="auto"/>
        <w:right w:val="none" w:sz="0" w:space="0" w:color="auto"/>
      </w:divBdr>
    </w:div>
    <w:div w:id="611327388">
      <w:bodyDiv w:val="1"/>
      <w:marLeft w:val="0"/>
      <w:marRight w:val="0"/>
      <w:marTop w:val="0"/>
      <w:marBottom w:val="0"/>
      <w:divBdr>
        <w:top w:val="none" w:sz="0" w:space="0" w:color="auto"/>
        <w:left w:val="none" w:sz="0" w:space="0" w:color="auto"/>
        <w:bottom w:val="none" w:sz="0" w:space="0" w:color="auto"/>
        <w:right w:val="none" w:sz="0" w:space="0" w:color="auto"/>
      </w:divBdr>
    </w:div>
    <w:div w:id="618876979">
      <w:bodyDiv w:val="1"/>
      <w:marLeft w:val="0"/>
      <w:marRight w:val="0"/>
      <w:marTop w:val="0"/>
      <w:marBottom w:val="0"/>
      <w:divBdr>
        <w:top w:val="none" w:sz="0" w:space="0" w:color="auto"/>
        <w:left w:val="none" w:sz="0" w:space="0" w:color="auto"/>
        <w:bottom w:val="none" w:sz="0" w:space="0" w:color="auto"/>
        <w:right w:val="none" w:sz="0" w:space="0" w:color="auto"/>
      </w:divBdr>
    </w:div>
    <w:div w:id="619797893">
      <w:bodyDiv w:val="1"/>
      <w:marLeft w:val="0"/>
      <w:marRight w:val="0"/>
      <w:marTop w:val="0"/>
      <w:marBottom w:val="0"/>
      <w:divBdr>
        <w:top w:val="none" w:sz="0" w:space="0" w:color="auto"/>
        <w:left w:val="none" w:sz="0" w:space="0" w:color="auto"/>
        <w:bottom w:val="none" w:sz="0" w:space="0" w:color="auto"/>
        <w:right w:val="none" w:sz="0" w:space="0" w:color="auto"/>
      </w:divBdr>
    </w:div>
    <w:div w:id="625279637">
      <w:bodyDiv w:val="1"/>
      <w:marLeft w:val="0"/>
      <w:marRight w:val="0"/>
      <w:marTop w:val="0"/>
      <w:marBottom w:val="0"/>
      <w:divBdr>
        <w:top w:val="none" w:sz="0" w:space="0" w:color="auto"/>
        <w:left w:val="none" w:sz="0" w:space="0" w:color="auto"/>
        <w:bottom w:val="none" w:sz="0" w:space="0" w:color="auto"/>
        <w:right w:val="none" w:sz="0" w:space="0" w:color="auto"/>
      </w:divBdr>
    </w:div>
    <w:div w:id="630676036">
      <w:bodyDiv w:val="1"/>
      <w:marLeft w:val="0"/>
      <w:marRight w:val="0"/>
      <w:marTop w:val="0"/>
      <w:marBottom w:val="0"/>
      <w:divBdr>
        <w:top w:val="none" w:sz="0" w:space="0" w:color="auto"/>
        <w:left w:val="none" w:sz="0" w:space="0" w:color="auto"/>
        <w:bottom w:val="none" w:sz="0" w:space="0" w:color="auto"/>
        <w:right w:val="none" w:sz="0" w:space="0" w:color="auto"/>
      </w:divBdr>
    </w:div>
    <w:div w:id="635574991">
      <w:bodyDiv w:val="1"/>
      <w:marLeft w:val="0"/>
      <w:marRight w:val="0"/>
      <w:marTop w:val="0"/>
      <w:marBottom w:val="0"/>
      <w:divBdr>
        <w:top w:val="none" w:sz="0" w:space="0" w:color="auto"/>
        <w:left w:val="none" w:sz="0" w:space="0" w:color="auto"/>
        <w:bottom w:val="none" w:sz="0" w:space="0" w:color="auto"/>
        <w:right w:val="none" w:sz="0" w:space="0" w:color="auto"/>
      </w:divBdr>
    </w:div>
    <w:div w:id="646671376">
      <w:bodyDiv w:val="1"/>
      <w:marLeft w:val="0"/>
      <w:marRight w:val="0"/>
      <w:marTop w:val="0"/>
      <w:marBottom w:val="0"/>
      <w:divBdr>
        <w:top w:val="none" w:sz="0" w:space="0" w:color="auto"/>
        <w:left w:val="none" w:sz="0" w:space="0" w:color="auto"/>
        <w:bottom w:val="none" w:sz="0" w:space="0" w:color="auto"/>
        <w:right w:val="none" w:sz="0" w:space="0" w:color="auto"/>
      </w:divBdr>
    </w:div>
    <w:div w:id="652761045">
      <w:bodyDiv w:val="1"/>
      <w:marLeft w:val="0"/>
      <w:marRight w:val="0"/>
      <w:marTop w:val="0"/>
      <w:marBottom w:val="0"/>
      <w:divBdr>
        <w:top w:val="none" w:sz="0" w:space="0" w:color="auto"/>
        <w:left w:val="none" w:sz="0" w:space="0" w:color="auto"/>
        <w:bottom w:val="none" w:sz="0" w:space="0" w:color="auto"/>
        <w:right w:val="none" w:sz="0" w:space="0" w:color="auto"/>
      </w:divBdr>
    </w:div>
    <w:div w:id="654526804">
      <w:bodyDiv w:val="1"/>
      <w:marLeft w:val="0"/>
      <w:marRight w:val="0"/>
      <w:marTop w:val="0"/>
      <w:marBottom w:val="0"/>
      <w:divBdr>
        <w:top w:val="none" w:sz="0" w:space="0" w:color="auto"/>
        <w:left w:val="none" w:sz="0" w:space="0" w:color="auto"/>
        <w:bottom w:val="none" w:sz="0" w:space="0" w:color="auto"/>
        <w:right w:val="none" w:sz="0" w:space="0" w:color="auto"/>
      </w:divBdr>
    </w:div>
    <w:div w:id="665205834">
      <w:bodyDiv w:val="1"/>
      <w:marLeft w:val="0"/>
      <w:marRight w:val="0"/>
      <w:marTop w:val="0"/>
      <w:marBottom w:val="0"/>
      <w:divBdr>
        <w:top w:val="none" w:sz="0" w:space="0" w:color="auto"/>
        <w:left w:val="none" w:sz="0" w:space="0" w:color="auto"/>
        <w:bottom w:val="none" w:sz="0" w:space="0" w:color="auto"/>
        <w:right w:val="none" w:sz="0" w:space="0" w:color="auto"/>
      </w:divBdr>
    </w:div>
    <w:div w:id="665672614">
      <w:bodyDiv w:val="1"/>
      <w:marLeft w:val="0"/>
      <w:marRight w:val="0"/>
      <w:marTop w:val="0"/>
      <w:marBottom w:val="0"/>
      <w:divBdr>
        <w:top w:val="none" w:sz="0" w:space="0" w:color="auto"/>
        <w:left w:val="none" w:sz="0" w:space="0" w:color="auto"/>
        <w:bottom w:val="none" w:sz="0" w:space="0" w:color="auto"/>
        <w:right w:val="none" w:sz="0" w:space="0" w:color="auto"/>
      </w:divBdr>
    </w:div>
    <w:div w:id="670256442">
      <w:bodyDiv w:val="1"/>
      <w:marLeft w:val="0"/>
      <w:marRight w:val="0"/>
      <w:marTop w:val="0"/>
      <w:marBottom w:val="0"/>
      <w:divBdr>
        <w:top w:val="none" w:sz="0" w:space="0" w:color="auto"/>
        <w:left w:val="none" w:sz="0" w:space="0" w:color="auto"/>
        <w:bottom w:val="none" w:sz="0" w:space="0" w:color="auto"/>
        <w:right w:val="none" w:sz="0" w:space="0" w:color="auto"/>
      </w:divBdr>
    </w:div>
    <w:div w:id="683747856">
      <w:bodyDiv w:val="1"/>
      <w:marLeft w:val="0"/>
      <w:marRight w:val="0"/>
      <w:marTop w:val="0"/>
      <w:marBottom w:val="0"/>
      <w:divBdr>
        <w:top w:val="none" w:sz="0" w:space="0" w:color="auto"/>
        <w:left w:val="none" w:sz="0" w:space="0" w:color="auto"/>
        <w:bottom w:val="none" w:sz="0" w:space="0" w:color="auto"/>
        <w:right w:val="none" w:sz="0" w:space="0" w:color="auto"/>
      </w:divBdr>
    </w:div>
    <w:div w:id="691951460">
      <w:bodyDiv w:val="1"/>
      <w:marLeft w:val="0"/>
      <w:marRight w:val="0"/>
      <w:marTop w:val="0"/>
      <w:marBottom w:val="0"/>
      <w:divBdr>
        <w:top w:val="none" w:sz="0" w:space="0" w:color="auto"/>
        <w:left w:val="none" w:sz="0" w:space="0" w:color="auto"/>
        <w:bottom w:val="none" w:sz="0" w:space="0" w:color="auto"/>
        <w:right w:val="none" w:sz="0" w:space="0" w:color="auto"/>
      </w:divBdr>
    </w:div>
    <w:div w:id="710499651">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15396566">
      <w:bodyDiv w:val="1"/>
      <w:marLeft w:val="0"/>
      <w:marRight w:val="0"/>
      <w:marTop w:val="0"/>
      <w:marBottom w:val="0"/>
      <w:divBdr>
        <w:top w:val="none" w:sz="0" w:space="0" w:color="auto"/>
        <w:left w:val="none" w:sz="0" w:space="0" w:color="auto"/>
        <w:bottom w:val="none" w:sz="0" w:space="0" w:color="auto"/>
        <w:right w:val="none" w:sz="0" w:space="0" w:color="auto"/>
      </w:divBdr>
    </w:div>
    <w:div w:id="719522240">
      <w:bodyDiv w:val="1"/>
      <w:marLeft w:val="0"/>
      <w:marRight w:val="0"/>
      <w:marTop w:val="0"/>
      <w:marBottom w:val="0"/>
      <w:divBdr>
        <w:top w:val="none" w:sz="0" w:space="0" w:color="auto"/>
        <w:left w:val="none" w:sz="0" w:space="0" w:color="auto"/>
        <w:bottom w:val="none" w:sz="0" w:space="0" w:color="auto"/>
        <w:right w:val="none" w:sz="0" w:space="0" w:color="auto"/>
      </w:divBdr>
    </w:div>
    <w:div w:id="731273233">
      <w:bodyDiv w:val="1"/>
      <w:marLeft w:val="0"/>
      <w:marRight w:val="0"/>
      <w:marTop w:val="0"/>
      <w:marBottom w:val="0"/>
      <w:divBdr>
        <w:top w:val="none" w:sz="0" w:space="0" w:color="auto"/>
        <w:left w:val="none" w:sz="0" w:space="0" w:color="auto"/>
        <w:bottom w:val="none" w:sz="0" w:space="0" w:color="auto"/>
        <w:right w:val="none" w:sz="0" w:space="0" w:color="auto"/>
      </w:divBdr>
    </w:div>
    <w:div w:id="740105722">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8230429">
      <w:bodyDiv w:val="1"/>
      <w:marLeft w:val="0"/>
      <w:marRight w:val="0"/>
      <w:marTop w:val="0"/>
      <w:marBottom w:val="0"/>
      <w:divBdr>
        <w:top w:val="none" w:sz="0" w:space="0" w:color="auto"/>
        <w:left w:val="none" w:sz="0" w:space="0" w:color="auto"/>
        <w:bottom w:val="none" w:sz="0" w:space="0" w:color="auto"/>
        <w:right w:val="none" w:sz="0" w:space="0" w:color="auto"/>
      </w:divBdr>
    </w:div>
    <w:div w:id="751507272">
      <w:bodyDiv w:val="1"/>
      <w:marLeft w:val="0"/>
      <w:marRight w:val="0"/>
      <w:marTop w:val="0"/>
      <w:marBottom w:val="0"/>
      <w:divBdr>
        <w:top w:val="none" w:sz="0" w:space="0" w:color="auto"/>
        <w:left w:val="none" w:sz="0" w:space="0" w:color="auto"/>
        <w:bottom w:val="none" w:sz="0" w:space="0" w:color="auto"/>
        <w:right w:val="none" w:sz="0" w:space="0" w:color="auto"/>
      </w:divBdr>
    </w:div>
    <w:div w:id="785200512">
      <w:bodyDiv w:val="1"/>
      <w:marLeft w:val="0"/>
      <w:marRight w:val="0"/>
      <w:marTop w:val="0"/>
      <w:marBottom w:val="0"/>
      <w:divBdr>
        <w:top w:val="none" w:sz="0" w:space="0" w:color="auto"/>
        <w:left w:val="none" w:sz="0" w:space="0" w:color="auto"/>
        <w:bottom w:val="none" w:sz="0" w:space="0" w:color="auto"/>
        <w:right w:val="none" w:sz="0" w:space="0" w:color="auto"/>
      </w:divBdr>
    </w:div>
    <w:div w:id="818960904">
      <w:bodyDiv w:val="1"/>
      <w:marLeft w:val="0"/>
      <w:marRight w:val="0"/>
      <w:marTop w:val="0"/>
      <w:marBottom w:val="0"/>
      <w:divBdr>
        <w:top w:val="none" w:sz="0" w:space="0" w:color="auto"/>
        <w:left w:val="none" w:sz="0" w:space="0" w:color="auto"/>
        <w:bottom w:val="none" w:sz="0" w:space="0" w:color="auto"/>
        <w:right w:val="none" w:sz="0" w:space="0" w:color="auto"/>
      </w:divBdr>
    </w:div>
    <w:div w:id="824051905">
      <w:bodyDiv w:val="1"/>
      <w:marLeft w:val="0"/>
      <w:marRight w:val="0"/>
      <w:marTop w:val="0"/>
      <w:marBottom w:val="0"/>
      <w:divBdr>
        <w:top w:val="none" w:sz="0" w:space="0" w:color="auto"/>
        <w:left w:val="none" w:sz="0" w:space="0" w:color="auto"/>
        <w:bottom w:val="none" w:sz="0" w:space="0" w:color="auto"/>
        <w:right w:val="none" w:sz="0" w:space="0" w:color="auto"/>
      </w:divBdr>
    </w:div>
    <w:div w:id="826479172">
      <w:bodyDiv w:val="1"/>
      <w:marLeft w:val="0"/>
      <w:marRight w:val="0"/>
      <w:marTop w:val="0"/>
      <w:marBottom w:val="0"/>
      <w:divBdr>
        <w:top w:val="none" w:sz="0" w:space="0" w:color="auto"/>
        <w:left w:val="none" w:sz="0" w:space="0" w:color="auto"/>
        <w:bottom w:val="none" w:sz="0" w:space="0" w:color="auto"/>
        <w:right w:val="none" w:sz="0" w:space="0" w:color="auto"/>
      </w:divBdr>
    </w:div>
    <w:div w:id="840703716">
      <w:bodyDiv w:val="1"/>
      <w:marLeft w:val="0"/>
      <w:marRight w:val="0"/>
      <w:marTop w:val="0"/>
      <w:marBottom w:val="0"/>
      <w:divBdr>
        <w:top w:val="none" w:sz="0" w:space="0" w:color="auto"/>
        <w:left w:val="none" w:sz="0" w:space="0" w:color="auto"/>
        <w:bottom w:val="none" w:sz="0" w:space="0" w:color="auto"/>
        <w:right w:val="none" w:sz="0" w:space="0" w:color="auto"/>
      </w:divBdr>
    </w:div>
    <w:div w:id="841310721">
      <w:bodyDiv w:val="1"/>
      <w:marLeft w:val="0"/>
      <w:marRight w:val="0"/>
      <w:marTop w:val="0"/>
      <w:marBottom w:val="0"/>
      <w:divBdr>
        <w:top w:val="none" w:sz="0" w:space="0" w:color="auto"/>
        <w:left w:val="none" w:sz="0" w:space="0" w:color="auto"/>
        <w:bottom w:val="none" w:sz="0" w:space="0" w:color="auto"/>
        <w:right w:val="none" w:sz="0" w:space="0" w:color="auto"/>
      </w:divBdr>
    </w:div>
    <w:div w:id="844518749">
      <w:bodyDiv w:val="1"/>
      <w:marLeft w:val="0"/>
      <w:marRight w:val="0"/>
      <w:marTop w:val="0"/>
      <w:marBottom w:val="0"/>
      <w:divBdr>
        <w:top w:val="none" w:sz="0" w:space="0" w:color="auto"/>
        <w:left w:val="none" w:sz="0" w:space="0" w:color="auto"/>
        <w:bottom w:val="none" w:sz="0" w:space="0" w:color="auto"/>
        <w:right w:val="none" w:sz="0" w:space="0" w:color="auto"/>
      </w:divBdr>
    </w:div>
    <w:div w:id="849489629">
      <w:bodyDiv w:val="1"/>
      <w:marLeft w:val="0"/>
      <w:marRight w:val="0"/>
      <w:marTop w:val="0"/>
      <w:marBottom w:val="0"/>
      <w:divBdr>
        <w:top w:val="none" w:sz="0" w:space="0" w:color="auto"/>
        <w:left w:val="none" w:sz="0" w:space="0" w:color="auto"/>
        <w:bottom w:val="none" w:sz="0" w:space="0" w:color="auto"/>
        <w:right w:val="none" w:sz="0" w:space="0" w:color="auto"/>
      </w:divBdr>
    </w:div>
    <w:div w:id="851409764">
      <w:bodyDiv w:val="1"/>
      <w:marLeft w:val="0"/>
      <w:marRight w:val="0"/>
      <w:marTop w:val="0"/>
      <w:marBottom w:val="0"/>
      <w:divBdr>
        <w:top w:val="none" w:sz="0" w:space="0" w:color="auto"/>
        <w:left w:val="none" w:sz="0" w:space="0" w:color="auto"/>
        <w:bottom w:val="none" w:sz="0" w:space="0" w:color="auto"/>
        <w:right w:val="none" w:sz="0" w:space="0" w:color="auto"/>
      </w:divBdr>
    </w:div>
    <w:div w:id="859860531">
      <w:bodyDiv w:val="1"/>
      <w:marLeft w:val="0"/>
      <w:marRight w:val="0"/>
      <w:marTop w:val="0"/>
      <w:marBottom w:val="0"/>
      <w:divBdr>
        <w:top w:val="none" w:sz="0" w:space="0" w:color="auto"/>
        <w:left w:val="none" w:sz="0" w:space="0" w:color="auto"/>
        <w:bottom w:val="none" w:sz="0" w:space="0" w:color="auto"/>
        <w:right w:val="none" w:sz="0" w:space="0" w:color="auto"/>
      </w:divBdr>
    </w:div>
    <w:div w:id="865406946">
      <w:bodyDiv w:val="1"/>
      <w:marLeft w:val="0"/>
      <w:marRight w:val="0"/>
      <w:marTop w:val="0"/>
      <w:marBottom w:val="0"/>
      <w:divBdr>
        <w:top w:val="none" w:sz="0" w:space="0" w:color="auto"/>
        <w:left w:val="none" w:sz="0" w:space="0" w:color="auto"/>
        <w:bottom w:val="none" w:sz="0" w:space="0" w:color="auto"/>
        <w:right w:val="none" w:sz="0" w:space="0" w:color="auto"/>
      </w:divBdr>
    </w:div>
    <w:div w:id="878056201">
      <w:bodyDiv w:val="1"/>
      <w:marLeft w:val="0"/>
      <w:marRight w:val="0"/>
      <w:marTop w:val="0"/>
      <w:marBottom w:val="0"/>
      <w:divBdr>
        <w:top w:val="none" w:sz="0" w:space="0" w:color="auto"/>
        <w:left w:val="none" w:sz="0" w:space="0" w:color="auto"/>
        <w:bottom w:val="none" w:sz="0" w:space="0" w:color="auto"/>
        <w:right w:val="none" w:sz="0" w:space="0" w:color="auto"/>
      </w:divBdr>
      <w:divsChild>
        <w:div w:id="365444529">
          <w:marLeft w:val="432"/>
          <w:marRight w:val="0"/>
          <w:marTop w:val="240"/>
          <w:marBottom w:val="0"/>
          <w:divBdr>
            <w:top w:val="none" w:sz="0" w:space="0" w:color="auto"/>
            <w:left w:val="none" w:sz="0" w:space="0" w:color="auto"/>
            <w:bottom w:val="none" w:sz="0" w:space="0" w:color="auto"/>
            <w:right w:val="none" w:sz="0" w:space="0" w:color="auto"/>
          </w:divBdr>
        </w:div>
        <w:div w:id="383919018">
          <w:marLeft w:val="1267"/>
          <w:marRight w:val="0"/>
          <w:marTop w:val="180"/>
          <w:marBottom w:val="0"/>
          <w:divBdr>
            <w:top w:val="none" w:sz="0" w:space="0" w:color="auto"/>
            <w:left w:val="none" w:sz="0" w:space="0" w:color="auto"/>
            <w:bottom w:val="none" w:sz="0" w:space="0" w:color="auto"/>
            <w:right w:val="none" w:sz="0" w:space="0" w:color="auto"/>
          </w:divBdr>
        </w:div>
        <w:div w:id="1396853460">
          <w:marLeft w:val="1267"/>
          <w:marRight w:val="0"/>
          <w:marTop w:val="180"/>
          <w:marBottom w:val="0"/>
          <w:divBdr>
            <w:top w:val="none" w:sz="0" w:space="0" w:color="auto"/>
            <w:left w:val="none" w:sz="0" w:space="0" w:color="auto"/>
            <w:bottom w:val="none" w:sz="0" w:space="0" w:color="auto"/>
            <w:right w:val="none" w:sz="0" w:space="0" w:color="auto"/>
          </w:divBdr>
        </w:div>
        <w:div w:id="967204695">
          <w:marLeft w:val="1267"/>
          <w:marRight w:val="0"/>
          <w:marTop w:val="180"/>
          <w:marBottom w:val="0"/>
          <w:divBdr>
            <w:top w:val="none" w:sz="0" w:space="0" w:color="auto"/>
            <w:left w:val="none" w:sz="0" w:space="0" w:color="auto"/>
            <w:bottom w:val="none" w:sz="0" w:space="0" w:color="auto"/>
            <w:right w:val="none" w:sz="0" w:space="0" w:color="auto"/>
          </w:divBdr>
        </w:div>
      </w:divsChild>
    </w:div>
    <w:div w:id="898713240">
      <w:bodyDiv w:val="1"/>
      <w:marLeft w:val="0"/>
      <w:marRight w:val="0"/>
      <w:marTop w:val="0"/>
      <w:marBottom w:val="0"/>
      <w:divBdr>
        <w:top w:val="none" w:sz="0" w:space="0" w:color="auto"/>
        <w:left w:val="none" w:sz="0" w:space="0" w:color="auto"/>
        <w:bottom w:val="none" w:sz="0" w:space="0" w:color="auto"/>
        <w:right w:val="none" w:sz="0" w:space="0" w:color="auto"/>
      </w:divBdr>
    </w:div>
    <w:div w:id="906574188">
      <w:bodyDiv w:val="1"/>
      <w:marLeft w:val="0"/>
      <w:marRight w:val="0"/>
      <w:marTop w:val="0"/>
      <w:marBottom w:val="0"/>
      <w:divBdr>
        <w:top w:val="none" w:sz="0" w:space="0" w:color="auto"/>
        <w:left w:val="none" w:sz="0" w:space="0" w:color="auto"/>
        <w:bottom w:val="none" w:sz="0" w:space="0" w:color="auto"/>
        <w:right w:val="none" w:sz="0" w:space="0" w:color="auto"/>
      </w:divBdr>
    </w:div>
    <w:div w:id="910391327">
      <w:bodyDiv w:val="1"/>
      <w:marLeft w:val="0"/>
      <w:marRight w:val="0"/>
      <w:marTop w:val="0"/>
      <w:marBottom w:val="0"/>
      <w:divBdr>
        <w:top w:val="none" w:sz="0" w:space="0" w:color="auto"/>
        <w:left w:val="none" w:sz="0" w:space="0" w:color="auto"/>
        <w:bottom w:val="none" w:sz="0" w:space="0" w:color="auto"/>
        <w:right w:val="none" w:sz="0" w:space="0" w:color="auto"/>
      </w:divBdr>
    </w:div>
    <w:div w:id="914820504">
      <w:bodyDiv w:val="1"/>
      <w:marLeft w:val="0"/>
      <w:marRight w:val="0"/>
      <w:marTop w:val="0"/>
      <w:marBottom w:val="0"/>
      <w:divBdr>
        <w:top w:val="none" w:sz="0" w:space="0" w:color="auto"/>
        <w:left w:val="none" w:sz="0" w:space="0" w:color="auto"/>
        <w:bottom w:val="none" w:sz="0" w:space="0" w:color="auto"/>
        <w:right w:val="none" w:sz="0" w:space="0" w:color="auto"/>
      </w:divBdr>
    </w:div>
    <w:div w:id="919798385">
      <w:bodyDiv w:val="1"/>
      <w:marLeft w:val="0"/>
      <w:marRight w:val="0"/>
      <w:marTop w:val="0"/>
      <w:marBottom w:val="0"/>
      <w:divBdr>
        <w:top w:val="none" w:sz="0" w:space="0" w:color="auto"/>
        <w:left w:val="none" w:sz="0" w:space="0" w:color="auto"/>
        <w:bottom w:val="none" w:sz="0" w:space="0" w:color="auto"/>
        <w:right w:val="none" w:sz="0" w:space="0" w:color="auto"/>
      </w:divBdr>
    </w:div>
    <w:div w:id="920454584">
      <w:bodyDiv w:val="1"/>
      <w:marLeft w:val="0"/>
      <w:marRight w:val="0"/>
      <w:marTop w:val="0"/>
      <w:marBottom w:val="0"/>
      <w:divBdr>
        <w:top w:val="none" w:sz="0" w:space="0" w:color="auto"/>
        <w:left w:val="none" w:sz="0" w:space="0" w:color="auto"/>
        <w:bottom w:val="none" w:sz="0" w:space="0" w:color="auto"/>
        <w:right w:val="none" w:sz="0" w:space="0" w:color="auto"/>
      </w:divBdr>
    </w:div>
    <w:div w:id="938290319">
      <w:bodyDiv w:val="1"/>
      <w:marLeft w:val="0"/>
      <w:marRight w:val="0"/>
      <w:marTop w:val="0"/>
      <w:marBottom w:val="0"/>
      <w:divBdr>
        <w:top w:val="none" w:sz="0" w:space="0" w:color="auto"/>
        <w:left w:val="none" w:sz="0" w:space="0" w:color="auto"/>
        <w:bottom w:val="none" w:sz="0" w:space="0" w:color="auto"/>
        <w:right w:val="none" w:sz="0" w:space="0" w:color="auto"/>
      </w:divBdr>
    </w:div>
    <w:div w:id="945041742">
      <w:bodyDiv w:val="1"/>
      <w:marLeft w:val="0"/>
      <w:marRight w:val="0"/>
      <w:marTop w:val="0"/>
      <w:marBottom w:val="0"/>
      <w:divBdr>
        <w:top w:val="none" w:sz="0" w:space="0" w:color="auto"/>
        <w:left w:val="none" w:sz="0" w:space="0" w:color="auto"/>
        <w:bottom w:val="none" w:sz="0" w:space="0" w:color="auto"/>
        <w:right w:val="none" w:sz="0" w:space="0" w:color="auto"/>
      </w:divBdr>
    </w:div>
    <w:div w:id="947736147">
      <w:bodyDiv w:val="1"/>
      <w:marLeft w:val="0"/>
      <w:marRight w:val="0"/>
      <w:marTop w:val="0"/>
      <w:marBottom w:val="0"/>
      <w:divBdr>
        <w:top w:val="none" w:sz="0" w:space="0" w:color="auto"/>
        <w:left w:val="none" w:sz="0" w:space="0" w:color="auto"/>
        <w:bottom w:val="none" w:sz="0" w:space="0" w:color="auto"/>
        <w:right w:val="none" w:sz="0" w:space="0" w:color="auto"/>
      </w:divBdr>
    </w:div>
    <w:div w:id="947741748">
      <w:bodyDiv w:val="1"/>
      <w:marLeft w:val="0"/>
      <w:marRight w:val="0"/>
      <w:marTop w:val="0"/>
      <w:marBottom w:val="0"/>
      <w:divBdr>
        <w:top w:val="none" w:sz="0" w:space="0" w:color="auto"/>
        <w:left w:val="none" w:sz="0" w:space="0" w:color="auto"/>
        <w:bottom w:val="none" w:sz="0" w:space="0" w:color="auto"/>
        <w:right w:val="none" w:sz="0" w:space="0" w:color="auto"/>
      </w:divBdr>
    </w:div>
    <w:div w:id="952783604">
      <w:bodyDiv w:val="1"/>
      <w:marLeft w:val="0"/>
      <w:marRight w:val="0"/>
      <w:marTop w:val="0"/>
      <w:marBottom w:val="0"/>
      <w:divBdr>
        <w:top w:val="none" w:sz="0" w:space="0" w:color="auto"/>
        <w:left w:val="none" w:sz="0" w:space="0" w:color="auto"/>
        <w:bottom w:val="none" w:sz="0" w:space="0" w:color="auto"/>
        <w:right w:val="none" w:sz="0" w:space="0" w:color="auto"/>
      </w:divBdr>
    </w:div>
    <w:div w:id="961426315">
      <w:bodyDiv w:val="1"/>
      <w:marLeft w:val="0"/>
      <w:marRight w:val="0"/>
      <w:marTop w:val="0"/>
      <w:marBottom w:val="0"/>
      <w:divBdr>
        <w:top w:val="none" w:sz="0" w:space="0" w:color="auto"/>
        <w:left w:val="none" w:sz="0" w:space="0" w:color="auto"/>
        <w:bottom w:val="none" w:sz="0" w:space="0" w:color="auto"/>
        <w:right w:val="none" w:sz="0" w:space="0" w:color="auto"/>
      </w:divBdr>
    </w:div>
    <w:div w:id="964189898">
      <w:bodyDiv w:val="1"/>
      <w:marLeft w:val="0"/>
      <w:marRight w:val="0"/>
      <w:marTop w:val="0"/>
      <w:marBottom w:val="0"/>
      <w:divBdr>
        <w:top w:val="none" w:sz="0" w:space="0" w:color="auto"/>
        <w:left w:val="none" w:sz="0" w:space="0" w:color="auto"/>
        <w:bottom w:val="none" w:sz="0" w:space="0" w:color="auto"/>
        <w:right w:val="none" w:sz="0" w:space="0" w:color="auto"/>
      </w:divBdr>
    </w:div>
    <w:div w:id="971710224">
      <w:bodyDiv w:val="1"/>
      <w:marLeft w:val="0"/>
      <w:marRight w:val="0"/>
      <w:marTop w:val="0"/>
      <w:marBottom w:val="0"/>
      <w:divBdr>
        <w:top w:val="none" w:sz="0" w:space="0" w:color="auto"/>
        <w:left w:val="none" w:sz="0" w:space="0" w:color="auto"/>
        <w:bottom w:val="none" w:sz="0" w:space="0" w:color="auto"/>
        <w:right w:val="none" w:sz="0" w:space="0" w:color="auto"/>
      </w:divBdr>
    </w:div>
    <w:div w:id="977685476">
      <w:bodyDiv w:val="1"/>
      <w:marLeft w:val="0"/>
      <w:marRight w:val="0"/>
      <w:marTop w:val="0"/>
      <w:marBottom w:val="0"/>
      <w:divBdr>
        <w:top w:val="none" w:sz="0" w:space="0" w:color="auto"/>
        <w:left w:val="none" w:sz="0" w:space="0" w:color="auto"/>
        <w:bottom w:val="none" w:sz="0" w:space="0" w:color="auto"/>
        <w:right w:val="none" w:sz="0" w:space="0" w:color="auto"/>
      </w:divBdr>
    </w:div>
    <w:div w:id="978653293">
      <w:bodyDiv w:val="1"/>
      <w:marLeft w:val="0"/>
      <w:marRight w:val="0"/>
      <w:marTop w:val="0"/>
      <w:marBottom w:val="0"/>
      <w:divBdr>
        <w:top w:val="none" w:sz="0" w:space="0" w:color="auto"/>
        <w:left w:val="none" w:sz="0" w:space="0" w:color="auto"/>
        <w:bottom w:val="none" w:sz="0" w:space="0" w:color="auto"/>
        <w:right w:val="none" w:sz="0" w:space="0" w:color="auto"/>
      </w:divBdr>
    </w:div>
    <w:div w:id="981692513">
      <w:bodyDiv w:val="1"/>
      <w:marLeft w:val="0"/>
      <w:marRight w:val="0"/>
      <w:marTop w:val="0"/>
      <w:marBottom w:val="0"/>
      <w:divBdr>
        <w:top w:val="none" w:sz="0" w:space="0" w:color="auto"/>
        <w:left w:val="none" w:sz="0" w:space="0" w:color="auto"/>
        <w:bottom w:val="none" w:sz="0" w:space="0" w:color="auto"/>
        <w:right w:val="none" w:sz="0" w:space="0" w:color="auto"/>
      </w:divBdr>
    </w:div>
    <w:div w:id="984239241">
      <w:bodyDiv w:val="1"/>
      <w:marLeft w:val="0"/>
      <w:marRight w:val="0"/>
      <w:marTop w:val="0"/>
      <w:marBottom w:val="0"/>
      <w:divBdr>
        <w:top w:val="none" w:sz="0" w:space="0" w:color="auto"/>
        <w:left w:val="none" w:sz="0" w:space="0" w:color="auto"/>
        <w:bottom w:val="none" w:sz="0" w:space="0" w:color="auto"/>
        <w:right w:val="none" w:sz="0" w:space="0" w:color="auto"/>
      </w:divBdr>
    </w:div>
    <w:div w:id="1005202732">
      <w:bodyDiv w:val="1"/>
      <w:marLeft w:val="0"/>
      <w:marRight w:val="0"/>
      <w:marTop w:val="0"/>
      <w:marBottom w:val="0"/>
      <w:divBdr>
        <w:top w:val="none" w:sz="0" w:space="0" w:color="auto"/>
        <w:left w:val="none" w:sz="0" w:space="0" w:color="auto"/>
        <w:bottom w:val="none" w:sz="0" w:space="0" w:color="auto"/>
        <w:right w:val="none" w:sz="0" w:space="0" w:color="auto"/>
      </w:divBdr>
    </w:div>
    <w:div w:id="1010983637">
      <w:bodyDiv w:val="1"/>
      <w:marLeft w:val="0"/>
      <w:marRight w:val="0"/>
      <w:marTop w:val="0"/>
      <w:marBottom w:val="0"/>
      <w:divBdr>
        <w:top w:val="none" w:sz="0" w:space="0" w:color="auto"/>
        <w:left w:val="none" w:sz="0" w:space="0" w:color="auto"/>
        <w:bottom w:val="none" w:sz="0" w:space="0" w:color="auto"/>
        <w:right w:val="none" w:sz="0" w:space="0" w:color="auto"/>
      </w:divBdr>
    </w:div>
    <w:div w:id="1025138062">
      <w:bodyDiv w:val="1"/>
      <w:marLeft w:val="0"/>
      <w:marRight w:val="0"/>
      <w:marTop w:val="0"/>
      <w:marBottom w:val="0"/>
      <w:divBdr>
        <w:top w:val="none" w:sz="0" w:space="0" w:color="auto"/>
        <w:left w:val="none" w:sz="0" w:space="0" w:color="auto"/>
        <w:bottom w:val="none" w:sz="0" w:space="0" w:color="auto"/>
        <w:right w:val="none" w:sz="0" w:space="0" w:color="auto"/>
      </w:divBdr>
    </w:div>
    <w:div w:id="1028216374">
      <w:bodyDiv w:val="1"/>
      <w:marLeft w:val="0"/>
      <w:marRight w:val="0"/>
      <w:marTop w:val="0"/>
      <w:marBottom w:val="0"/>
      <w:divBdr>
        <w:top w:val="none" w:sz="0" w:space="0" w:color="auto"/>
        <w:left w:val="none" w:sz="0" w:space="0" w:color="auto"/>
        <w:bottom w:val="none" w:sz="0" w:space="0" w:color="auto"/>
        <w:right w:val="none" w:sz="0" w:space="0" w:color="auto"/>
      </w:divBdr>
    </w:div>
    <w:div w:id="1032146452">
      <w:bodyDiv w:val="1"/>
      <w:marLeft w:val="0"/>
      <w:marRight w:val="0"/>
      <w:marTop w:val="0"/>
      <w:marBottom w:val="0"/>
      <w:divBdr>
        <w:top w:val="none" w:sz="0" w:space="0" w:color="auto"/>
        <w:left w:val="none" w:sz="0" w:space="0" w:color="auto"/>
        <w:bottom w:val="none" w:sz="0" w:space="0" w:color="auto"/>
        <w:right w:val="none" w:sz="0" w:space="0" w:color="auto"/>
      </w:divBdr>
    </w:div>
    <w:div w:id="1035544112">
      <w:bodyDiv w:val="1"/>
      <w:marLeft w:val="0"/>
      <w:marRight w:val="0"/>
      <w:marTop w:val="0"/>
      <w:marBottom w:val="0"/>
      <w:divBdr>
        <w:top w:val="none" w:sz="0" w:space="0" w:color="auto"/>
        <w:left w:val="none" w:sz="0" w:space="0" w:color="auto"/>
        <w:bottom w:val="none" w:sz="0" w:space="0" w:color="auto"/>
        <w:right w:val="none" w:sz="0" w:space="0" w:color="auto"/>
      </w:divBdr>
    </w:div>
    <w:div w:id="1036929984">
      <w:bodyDiv w:val="1"/>
      <w:marLeft w:val="0"/>
      <w:marRight w:val="0"/>
      <w:marTop w:val="0"/>
      <w:marBottom w:val="0"/>
      <w:divBdr>
        <w:top w:val="none" w:sz="0" w:space="0" w:color="auto"/>
        <w:left w:val="none" w:sz="0" w:space="0" w:color="auto"/>
        <w:bottom w:val="none" w:sz="0" w:space="0" w:color="auto"/>
        <w:right w:val="none" w:sz="0" w:space="0" w:color="auto"/>
      </w:divBdr>
    </w:div>
    <w:div w:id="1050613493">
      <w:bodyDiv w:val="1"/>
      <w:marLeft w:val="0"/>
      <w:marRight w:val="0"/>
      <w:marTop w:val="0"/>
      <w:marBottom w:val="0"/>
      <w:divBdr>
        <w:top w:val="none" w:sz="0" w:space="0" w:color="auto"/>
        <w:left w:val="none" w:sz="0" w:space="0" w:color="auto"/>
        <w:bottom w:val="none" w:sz="0" w:space="0" w:color="auto"/>
        <w:right w:val="none" w:sz="0" w:space="0" w:color="auto"/>
      </w:divBdr>
    </w:div>
    <w:div w:id="1060010252">
      <w:bodyDiv w:val="1"/>
      <w:marLeft w:val="0"/>
      <w:marRight w:val="0"/>
      <w:marTop w:val="0"/>
      <w:marBottom w:val="0"/>
      <w:divBdr>
        <w:top w:val="none" w:sz="0" w:space="0" w:color="auto"/>
        <w:left w:val="none" w:sz="0" w:space="0" w:color="auto"/>
        <w:bottom w:val="none" w:sz="0" w:space="0" w:color="auto"/>
        <w:right w:val="none" w:sz="0" w:space="0" w:color="auto"/>
      </w:divBdr>
    </w:div>
    <w:div w:id="1068923130">
      <w:bodyDiv w:val="1"/>
      <w:marLeft w:val="0"/>
      <w:marRight w:val="0"/>
      <w:marTop w:val="0"/>
      <w:marBottom w:val="0"/>
      <w:divBdr>
        <w:top w:val="none" w:sz="0" w:space="0" w:color="auto"/>
        <w:left w:val="none" w:sz="0" w:space="0" w:color="auto"/>
        <w:bottom w:val="none" w:sz="0" w:space="0" w:color="auto"/>
        <w:right w:val="none" w:sz="0" w:space="0" w:color="auto"/>
      </w:divBdr>
    </w:div>
    <w:div w:id="1081221168">
      <w:bodyDiv w:val="1"/>
      <w:marLeft w:val="0"/>
      <w:marRight w:val="0"/>
      <w:marTop w:val="0"/>
      <w:marBottom w:val="0"/>
      <w:divBdr>
        <w:top w:val="none" w:sz="0" w:space="0" w:color="auto"/>
        <w:left w:val="none" w:sz="0" w:space="0" w:color="auto"/>
        <w:bottom w:val="none" w:sz="0" w:space="0" w:color="auto"/>
        <w:right w:val="none" w:sz="0" w:space="0" w:color="auto"/>
      </w:divBdr>
    </w:div>
    <w:div w:id="1085305132">
      <w:bodyDiv w:val="1"/>
      <w:marLeft w:val="0"/>
      <w:marRight w:val="0"/>
      <w:marTop w:val="0"/>
      <w:marBottom w:val="0"/>
      <w:divBdr>
        <w:top w:val="none" w:sz="0" w:space="0" w:color="auto"/>
        <w:left w:val="none" w:sz="0" w:space="0" w:color="auto"/>
        <w:bottom w:val="none" w:sz="0" w:space="0" w:color="auto"/>
        <w:right w:val="none" w:sz="0" w:space="0" w:color="auto"/>
      </w:divBdr>
    </w:div>
    <w:div w:id="1103961258">
      <w:bodyDiv w:val="1"/>
      <w:marLeft w:val="0"/>
      <w:marRight w:val="0"/>
      <w:marTop w:val="0"/>
      <w:marBottom w:val="0"/>
      <w:divBdr>
        <w:top w:val="none" w:sz="0" w:space="0" w:color="auto"/>
        <w:left w:val="none" w:sz="0" w:space="0" w:color="auto"/>
        <w:bottom w:val="none" w:sz="0" w:space="0" w:color="auto"/>
        <w:right w:val="none" w:sz="0" w:space="0" w:color="auto"/>
      </w:divBdr>
    </w:div>
    <w:div w:id="1107047166">
      <w:bodyDiv w:val="1"/>
      <w:marLeft w:val="0"/>
      <w:marRight w:val="0"/>
      <w:marTop w:val="0"/>
      <w:marBottom w:val="0"/>
      <w:divBdr>
        <w:top w:val="none" w:sz="0" w:space="0" w:color="auto"/>
        <w:left w:val="none" w:sz="0" w:space="0" w:color="auto"/>
        <w:bottom w:val="none" w:sz="0" w:space="0" w:color="auto"/>
        <w:right w:val="none" w:sz="0" w:space="0" w:color="auto"/>
      </w:divBdr>
    </w:div>
    <w:div w:id="1109350285">
      <w:bodyDiv w:val="1"/>
      <w:marLeft w:val="0"/>
      <w:marRight w:val="0"/>
      <w:marTop w:val="0"/>
      <w:marBottom w:val="0"/>
      <w:divBdr>
        <w:top w:val="none" w:sz="0" w:space="0" w:color="auto"/>
        <w:left w:val="none" w:sz="0" w:space="0" w:color="auto"/>
        <w:bottom w:val="none" w:sz="0" w:space="0" w:color="auto"/>
        <w:right w:val="none" w:sz="0" w:space="0" w:color="auto"/>
      </w:divBdr>
    </w:div>
    <w:div w:id="1128203051">
      <w:bodyDiv w:val="1"/>
      <w:marLeft w:val="0"/>
      <w:marRight w:val="0"/>
      <w:marTop w:val="0"/>
      <w:marBottom w:val="0"/>
      <w:divBdr>
        <w:top w:val="none" w:sz="0" w:space="0" w:color="auto"/>
        <w:left w:val="none" w:sz="0" w:space="0" w:color="auto"/>
        <w:bottom w:val="none" w:sz="0" w:space="0" w:color="auto"/>
        <w:right w:val="none" w:sz="0" w:space="0" w:color="auto"/>
      </w:divBdr>
    </w:div>
    <w:div w:id="1140804358">
      <w:bodyDiv w:val="1"/>
      <w:marLeft w:val="0"/>
      <w:marRight w:val="0"/>
      <w:marTop w:val="0"/>
      <w:marBottom w:val="0"/>
      <w:divBdr>
        <w:top w:val="none" w:sz="0" w:space="0" w:color="auto"/>
        <w:left w:val="none" w:sz="0" w:space="0" w:color="auto"/>
        <w:bottom w:val="none" w:sz="0" w:space="0" w:color="auto"/>
        <w:right w:val="none" w:sz="0" w:space="0" w:color="auto"/>
      </w:divBdr>
      <w:divsChild>
        <w:div w:id="1249728543">
          <w:marLeft w:val="950"/>
          <w:marRight w:val="0"/>
          <w:marTop w:val="135"/>
          <w:marBottom w:val="0"/>
          <w:divBdr>
            <w:top w:val="none" w:sz="0" w:space="0" w:color="auto"/>
            <w:left w:val="none" w:sz="0" w:space="0" w:color="auto"/>
            <w:bottom w:val="none" w:sz="0" w:space="0" w:color="auto"/>
            <w:right w:val="none" w:sz="0" w:space="0" w:color="auto"/>
          </w:divBdr>
        </w:div>
      </w:divsChild>
    </w:div>
    <w:div w:id="1142238939">
      <w:bodyDiv w:val="1"/>
      <w:marLeft w:val="0"/>
      <w:marRight w:val="0"/>
      <w:marTop w:val="0"/>
      <w:marBottom w:val="0"/>
      <w:divBdr>
        <w:top w:val="none" w:sz="0" w:space="0" w:color="auto"/>
        <w:left w:val="none" w:sz="0" w:space="0" w:color="auto"/>
        <w:bottom w:val="none" w:sz="0" w:space="0" w:color="auto"/>
        <w:right w:val="none" w:sz="0" w:space="0" w:color="auto"/>
      </w:divBdr>
    </w:div>
    <w:div w:id="1152674888">
      <w:bodyDiv w:val="1"/>
      <w:marLeft w:val="0"/>
      <w:marRight w:val="0"/>
      <w:marTop w:val="0"/>
      <w:marBottom w:val="0"/>
      <w:divBdr>
        <w:top w:val="none" w:sz="0" w:space="0" w:color="auto"/>
        <w:left w:val="none" w:sz="0" w:space="0" w:color="auto"/>
        <w:bottom w:val="none" w:sz="0" w:space="0" w:color="auto"/>
        <w:right w:val="none" w:sz="0" w:space="0" w:color="auto"/>
      </w:divBdr>
    </w:div>
    <w:div w:id="1160075619">
      <w:bodyDiv w:val="1"/>
      <w:marLeft w:val="0"/>
      <w:marRight w:val="0"/>
      <w:marTop w:val="0"/>
      <w:marBottom w:val="0"/>
      <w:divBdr>
        <w:top w:val="none" w:sz="0" w:space="0" w:color="auto"/>
        <w:left w:val="none" w:sz="0" w:space="0" w:color="auto"/>
        <w:bottom w:val="none" w:sz="0" w:space="0" w:color="auto"/>
        <w:right w:val="none" w:sz="0" w:space="0" w:color="auto"/>
      </w:divBdr>
    </w:div>
    <w:div w:id="1162086137">
      <w:bodyDiv w:val="1"/>
      <w:marLeft w:val="0"/>
      <w:marRight w:val="0"/>
      <w:marTop w:val="0"/>
      <w:marBottom w:val="0"/>
      <w:divBdr>
        <w:top w:val="none" w:sz="0" w:space="0" w:color="auto"/>
        <w:left w:val="none" w:sz="0" w:space="0" w:color="auto"/>
        <w:bottom w:val="none" w:sz="0" w:space="0" w:color="auto"/>
        <w:right w:val="none" w:sz="0" w:space="0" w:color="auto"/>
      </w:divBdr>
    </w:div>
    <w:div w:id="1171145007">
      <w:bodyDiv w:val="1"/>
      <w:marLeft w:val="0"/>
      <w:marRight w:val="0"/>
      <w:marTop w:val="0"/>
      <w:marBottom w:val="0"/>
      <w:divBdr>
        <w:top w:val="none" w:sz="0" w:space="0" w:color="auto"/>
        <w:left w:val="none" w:sz="0" w:space="0" w:color="auto"/>
        <w:bottom w:val="none" w:sz="0" w:space="0" w:color="auto"/>
        <w:right w:val="none" w:sz="0" w:space="0" w:color="auto"/>
      </w:divBdr>
    </w:div>
    <w:div w:id="1173254036">
      <w:bodyDiv w:val="1"/>
      <w:marLeft w:val="0"/>
      <w:marRight w:val="0"/>
      <w:marTop w:val="0"/>
      <w:marBottom w:val="0"/>
      <w:divBdr>
        <w:top w:val="none" w:sz="0" w:space="0" w:color="auto"/>
        <w:left w:val="none" w:sz="0" w:space="0" w:color="auto"/>
        <w:bottom w:val="none" w:sz="0" w:space="0" w:color="auto"/>
        <w:right w:val="none" w:sz="0" w:space="0" w:color="auto"/>
      </w:divBdr>
    </w:div>
    <w:div w:id="1175656388">
      <w:bodyDiv w:val="1"/>
      <w:marLeft w:val="0"/>
      <w:marRight w:val="0"/>
      <w:marTop w:val="0"/>
      <w:marBottom w:val="0"/>
      <w:divBdr>
        <w:top w:val="none" w:sz="0" w:space="0" w:color="auto"/>
        <w:left w:val="none" w:sz="0" w:space="0" w:color="auto"/>
        <w:bottom w:val="none" w:sz="0" w:space="0" w:color="auto"/>
        <w:right w:val="none" w:sz="0" w:space="0" w:color="auto"/>
      </w:divBdr>
    </w:div>
    <w:div w:id="1186746551">
      <w:bodyDiv w:val="1"/>
      <w:marLeft w:val="0"/>
      <w:marRight w:val="0"/>
      <w:marTop w:val="0"/>
      <w:marBottom w:val="0"/>
      <w:divBdr>
        <w:top w:val="none" w:sz="0" w:space="0" w:color="auto"/>
        <w:left w:val="none" w:sz="0" w:space="0" w:color="auto"/>
        <w:bottom w:val="none" w:sz="0" w:space="0" w:color="auto"/>
        <w:right w:val="none" w:sz="0" w:space="0" w:color="auto"/>
      </w:divBdr>
    </w:div>
    <w:div w:id="1190219372">
      <w:bodyDiv w:val="1"/>
      <w:marLeft w:val="0"/>
      <w:marRight w:val="0"/>
      <w:marTop w:val="0"/>
      <w:marBottom w:val="0"/>
      <w:divBdr>
        <w:top w:val="none" w:sz="0" w:space="0" w:color="auto"/>
        <w:left w:val="none" w:sz="0" w:space="0" w:color="auto"/>
        <w:bottom w:val="none" w:sz="0" w:space="0" w:color="auto"/>
        <w:right w:val="none" w:sz="0" w:space="0" w:color="auto"/>
      </w:divBdr>
    </w:div>
    <w:div w:id="1190752486">
      <w:bodyDiv w:val="1"/>
      <w:marLeft w:val="0"/>
      <w:marRight w:val="0"/>
      <w:marTop w:val="0"/>
      <w:marBottom w:val="0"/>
      <w:divBdr>
        <w:top w:val="none" w:sz="0" w:space="0" w:color="auto"/>
        <w:left w:val="none" w:sz="0" w:space="0" w:color="auto"/>
        <w:bottom w:val="none" w:sz="0" w:space="0" w:color="auto"/>
        <w:right w:val="none" w:sz="0" w:space="0" w:color="auto"/>
      </w:divBdr>
    </w:div>
    <w:div w:id="1197618848">
      <w:bodyDiv w:val="1"/>
      <w:marLeft w:val="0"/>
      <w:marRight w:val="0"/>
      <w:marTop w:val="0"/>
      <w:marBottom w:val="0"/>
      <w:divBdr>
        <w:top w:val="none" w:sz="0" w:space="0" w:color="auto"/>
        <w:left w:val="none" w:sz="0" w:space="0" w:color="auto"/>
        <w:bottom w:val="none" w:sz="0" w:space="0" w:color="auto"/>
        <w:right w:val="none" w:sz="0" w:space="0" w:color="auto"/>
      </w:divBdr>
    </w:div>
    <w:div w:id="1200975753">
      <w:bodyDiv w:val="1"/>
      <w:marLeft w:val="0"/>
      <w:marRight w:val="0"/>
      <w:marTop w:val="0"/>
      <w:marBottom w:val="0"/>
      <w:divBdr>
        <w:top w:val="none" w:sz="0" w:space="0" w:color="auto"/>
        <w:left w:val="none" w:sz="0" w:space="0" w:color="auto"/>
        <w:bottom w:val="none" w:sz="0" w:space="0" w:color="auto"/>
        <w:right w:val="none" w:sz="0" w:space="0" w:color="auto"/>
      </w:divBdr>
    </w:div>
    <w:div w:id="1228758469">
      <w:bodyDiv w:val="1"/>
      <w:marLeft w:val="0"/>
      <w:marRight w:val="0"/>
      <w:marTop w:val="0"/>
      <w:marBottom w:val="0"/>
      <w:divBdr>
        <w:top w:val="none" w:sz="0" w:space="0" w:color="auto"/>
        <w:left w:val="none" w:sz="0" w:space="0" w:color="auto"/>
        <w:bottom w:val="none" w:sz="0" w:space="0" w:color="auto"/>
        <w:right w:val="none" w:sz="0" w:space="0" w:color="auto"/>
      </w:divBdr>
    </w:div>
    <w:div w:id="1229808140">
      <w:bodyDiv w:val="1"/>
      <w:marLeft w:val="0"/>
      <w:marRight w:val="0"/>
      <w:marTop w:val="0"/>
      <w:marBottom w:val="0"/>
      <w:divBdr>
        <w:top w:val="none" w:sz="0" w:space="0" w:color="auto"/>
        <w:left w:val="none" w:sz="0" w:space="0" w:color="auto"/>
        <w:bottom w:val="none" w:sz="0" w:space="0" w:color="auto"/>
        <w:right w:val="none" w:sz="0" w:space="0" w:color="auto"/>
      </w:divBdr>
    </w:div>
    <w:div w:id="1254390011">
      <w:bodyDiv w:val="1"/>
      <w:marLeft w:val="0"/>
      <w:marRight w:val="0"/>
      <w:marTop w:val="0"/>
      <w:marBottom w:val="0"/>
      <w:divBdr>
        <w:top w:val="none" w:sz="0" w:space="0" w:color="auto"/>
        <w:left w:val="none" w:sz="0" w:space="0" w:color="auto"/>
        <w:bottom w:val="none" w:sz="0" w:space="0" w:color="auto"/>
        <w:right w:val="none" w:sz="0" w:space="0" w:color="auto"/>
      </w:divBdr>
    </w:div>
    <w:div w:id="1275362834">
      <w:bodyDiv w:val="1"/>
      <w:marLeft w:val="0"/>
      <w:marRight w:val="0"/>
      <w:marTop w:val="0"/>
      <w:marBottom w:val="0"/>
      <w:divBdr>
        <w:top w:val="none" w:sz="0" w:space="0" w:color="auto"/>
        <w:left w:val="none" w:sz="0" w:space="0" w:color="auto"/>
        <w:bottom w:val="none" w:sz="0" w:space="0" w:color="auto"/>
        <w:right w:val="none" w:sz="0" w:space="0" w:color="auto"/>
      </w:divBdr>
    </w:div>
    <w:div w:id="127555908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9897958">
      <w:bodyDiv w:val="1"/>
      <w:marLeft w:val="0"/>
      <w:marRight w:val="0"/>
      <w:marTop w:val="0"/>
      <w:marBottom w:val="0"/>
      <w:divBdr>
        <w:top w:val="none" w:sz="0" w:space="0" w:color="auto"/>
        <w:left w:val="none" w:sz="0" w:space="0" w:color="auto"/>
        <w:bottom w:val="none" w:sz="0" w:space="0" w:color="auto"/>
        <w:right w:val="none" w:sz="0" w:space="0" w:color="auto"/>
      </w:divBdr>
    </w:div>
    <w:div w:id="1298411506">
      <w:bodyDiv w:val="1"/>
      <w:marLeft w:val="0"/>
      <w:marRight w:val="0"/>
      <w:marTop w:val="0"/>
      <w:marBottom w:val="0"/>
      <w:divBdr>
        <w:top w:val="none" w:sz="0" w:space="0" w:color="auto"/>
        <w:left w:val="none" w:sz="0" w:space="0" w:color="auto"/>
        <w:bottom w:val="none" w:sz="0" w:space="0" w:color="auto"/>
        <w:right w:val="none" w:sz="0" w:space="0" w:color="auto"/>
      </w:divBdr>
    </w:div>
    <w:div w:id="1301615645">
      <w:bodyDiv w:val="1"/>
      <w:marLeft w:val="0"/>
      <w:marRight w:val="0"/>
      <w:marTop w:val="0"/>
      <w:marBottom w:val="0"/>
      <w:divBdr>
        <w:top w:val="none" w:sz="0" w:space="0" w:color="auto"/>
        <w:left w:val="none" w:sz="0" w:space="0" w:color="auto"/>
        <w:bottom w:val="none" w:sz="0" w:space="0" w:color="auto"/>
        <w:right w:val="none" w:sz="0" w:space="0" w:color="auto"/>
      </w:divBdr>
    </w:div>
    <w:div w:id="1307080148">
      <w:bodyDiv w:val="1"/>
      <w:marLeft w:val="0"/>
      <w:marRight w:val="0"/>
      <w:marTop w:val="0"/>
      <w:marBottom w:val="0"/>
      <w:divBdr>
        <w:top w:val="none" w:sz="0" w:space="0" w:color="auto"/>
        <w:left w:val="none" w:sz="0" w:space="0" w:color="auto"/>
        <w:bottom w:val="none" w:sz="0" w:space="0" w:color="auto"/>
        <w:right w:val="none" w:sz="0" w:space="0" w:color="auto"/>
      </w:divBdr>
    </w:div>
    <w:div w:id="1308047202">
      <w:bodyDiv w:val="1"/>
      <w:marLeft w:val="0"/>
      <w:marRight w:val="0"/>
      <w:marTop w:val="0"/>
      <w:marBottom w:val="0"/>
      <w:divBdr>
        <w:top w:val="none" w:sz="0" w:space="0" w:color="auto"/>
        <w:left w:val="none" w:sz="0" w:space="0" w:color="auto"/>
        <w:bottom w:val="none" w:sz="0" w:space="0" w:color="auto"/>
        <w:right w:val="none" w:sz="0" w:space="0" w:color="auto"/>
      </w:divBdr>
    </w:div>
    <w:div w:id="1313482576">
      <w:bodyDiv w:val="1"/>
      <w:marLeft w:val="0"/>
      <w:marRight w:val="0"/>
      <w:marTop w:val="0"/>
      <w:marBottom w:val="0"/>
      <w:divBdr>
        <w:top w:val="none" w:sz="0" w:space="0" w:color="auto"/>
        <w:left w:val="none" w:sz="0" w:space="0" w:color="auto"/>
        <w:bottom w:val="none" w:sz="0" w:space="0" w:color="auto"/>
        <w:right w:val="none" w:sz="0" w:space="0" w:color="auto"/>
      </w:divBdr>
    </w:div>
    <w:div w:id="1328287218">
      <w:bodyDiv w:val="1"/>
      <w:marLeft w:val="0"/>
      <w:marRight w:val="0"/>
      <w:marTop w:val="0"/>
      <w:marBottom w:val="0"/>
      <w:divBdr>
        <w:top w:val="none" w:sz="0" w:space="0" w:color="auto"/>
        <w:left w:val="none" w:sz="0" w:space="0" w:color="auto"/>
        <w:bottom w:val="none" w:sz="0" w:space="0" w:color="auto"/>
        <w:right w:val="none" w:sz="0" w:space="0" w:color="auto"/>
      </w:divBdr>
    </w:div>
    <w:div w:id="1337659176">
      <w:bodyDiv w:val="1"/>
      <w:marLeft w:val="0"/>
      <w:marRight w:val="0"/>
      <w:marTop w:val="0"/>
      <w:marBottom w:val="0"/>
      <w:divBdr>
        <w:top w:val="none" w:sz="0" w:space="0" w:color="auto"/>
        <w:left w:val="none" w:sz="0" w:space="0" w:color="auto"/>
        <w:bottom w:val="none" w:sz="0" w:space="0" w:color="auto"/>
        <w:right w:val="none" w:sz="0" w:space="0" w:color="auto"/>
      </w:divBdr>
    </w:div>
    <w:div w:id="1355182623">
      <w:bodyDiv w:val="1"/>
      <w:marLeft w:val="0"/>
      <w:marRight w:val="0"/>
      <w:marTop w:val="0"/>
      <w:marBottom w:val="0"/>
      <w:divBdr>
        <w:top w:val="none" w:sz="0" w:space="0" w:color="auto"/>
        <w:left w:val="none" w:sz="0" w:space="0" w:color="auto"/>
        <w:bottom w:val="none" w:sz="0" w:space="0" w:color="auto"/>
        <w:right w:val="none" w:sz="0" w:space="0" w:color="auto"/>
      </w:divBdr>
    </w:div>
    <w:div w:id="1364750148">
      <w:bodyDiv w:val="1"/>
      <w:marLeft w:val="0"/>
      <w:marRight w:val="0"/>
      <w:marTop w:val="0"/>
      <w:marBottom w:val="0"/>
      <w:divBdr>
        <w:top w:val="none" w:sz="0" w:space="0" w:color="auto"/>
        <w:left w:val="none" w:sz="0" w:space="0" w:color="auto"/>
        <w:bottom w:val="none" w:sz="0" w:space="0" w:color="auto"/>
        <w:right w:val="none" w:sz="0" w:space="0" w:color="auto"/>
      </w:divBdr>
    </w:div>
    <w:div w:id="1369842696">
      <w:bodyDiv w:val="1"/>
      <w:marLeft w:val="0"/>
      <w:marRight w:val="0"/>
      <w:marTop w:val="0"/>
      <w:marBottom w:val="0"/>
      <w:divBdr>
        <w:top w:val="none" w:sz="0" w:space="0" w:color="auto"/>
        <w:left w:val="none" w:sz="0" w:space="0" w:color="auto"/>
        <w:bottom w:val="none" w:sz="0" w:space="0" w:color="auto"/>
        <w:right w:val="none" w:sz="0" w:space="0" w:color="auto"/>
      </w:divBdr>
    </w:div>
    <w:div w:id="1376348045">
      <w:bodyDiv w:val="1"/>
      <w:marLeft w:val="0"/>
      <w:marRight w:val="0"/>
      <w:marTop w:val="0"/>
      <w:marBottom w:val="0"/>
      <w:divBdr>
        <w:top w:val="none" w:sz="0" w:space="0" w:color="auto"/>
        <w:left w:val="none" w:sz="0" w:space="0" w:color="auto"/>
        <w:bottom w:val="none" w:sz="0" w:space="0" w:color="auto"/>
        <w:right w:val="none" w:sz="0" w:space="0" w:color="auto"/>
      </w:divBdr>
    </w:div>
    <w:div w:id="1377006709">
      <w:bodyDiv w:val="1"/>
      <w:marLeft w:val="0"/>
      <w:marRight w:val="0"/>
      <w:marTop w:val="0"/>
      <w:marBottom w:val="0"/>
      <w:divBdr>
        <w:top w:val="none" w:sz="0" w:space="0" w:color="auto"/>
        <w:left w:val="none" w:sz="0" w:space="0" w:color="auto"/>
        <w:bottom w:val="none" w:sz="0" w:space="0" w:color="auto"/>
        <w:right w:val="none" w:sz="0" w:space="0" w:color="auto"/>
      </w:divBdr>
    </w:div>
    <w:div w:id="1378702280">
      <w:bodyDiv w:val="1"/>
      <w:marLeft w:val="0"/>
      <w:marRight w:val="0"/>
      <w:marTop w:val="0"/>
      <w:marBottom w:val="0"/>
      <w:divBdr>
        <w:top w:val="none" w:sz="0" w:space="0" w:color="auto"/>
        <w:left w:val="none" w:sz="0" w:space="0" w:color="auto"/>
        <w:bottom w:val="none" w:sz="0" w:space="0" w:color="auto"/>
        <w:right w:val="none" w:sz="0" w:space="0" w:color="auto"/>
      </w:divBdr>
    </w:div>
    <w:div w:id="1386375307">
      <w:bodyDiv w:val="1"/>
      <w:marLeft w:val="0"/>
      <w:marRight w:val="0"/>
      <w:marTop w:val="0"/>
      <w:marBottom w:val="0"/>
      <w:divBdr>
        <w:top w:val="none" w:sz="0" w:space="0" w:color="auto"/>
        <w:left w:val="none" w:sz="0" w:space="0" w:color="auto"/>
        <w:bottom w:val="none" w:sz="0" w:space="0" w:color="auto"/>
        <w:right w:val="none" w:sz="0" w:space="0" w:color="auto"/>
      </w:divBdr>
    </w:div>
    <w:div w:id="1392117528">
      <w:bodyDiv w:val="1"/>
      <w:marLeft w:val="0"/>
      <w:marRight w:val="0"/>
      <w:marTop w:val="0"/>
      <w:marBottom w:val="0"/>
      <w:divBdr>
        <w:top w:val="none" w:sz="0" w:space="0" w:color="auto"/>
        <w:left w:val="none" w:sz="0" w:space="0" w:color="auto"/>
        <w:bottom w:val="none" w:sz="0" w:space="0" w:color="auto"/>
        <w:right w:val="none" w:sz="0" w:space="0" w:color="auto"/>
      </w:divBdr>
    </w:div>
    <w:div w:id="1401174862">
      <w:bodyDiv w:val="1"/>
      <w:marLeft w:val="0"/>
      <w:marRight w:val="0"/>
      <w:marTop w:val="0"/>
      <w:marBottom w:val="0"/>
      <w:divBdr>
        <w:top w:val="none" w:sz="0" w:space="0" w:color="auto"/>
        <w:left w:val="none" w:sz="0" w:space="0" w:color="auto"/>
        <w:bottom w:val="none" w:sz="0" w:space="0" w:color="auto"/>
        <w:right w:val="none" w:sz="0" w:space="0" w:color="auto"/>
      </w:divBdr>
    </w:div>
    <w:div w:id="1401439357">
      <w:bodyDiv w:val="1"/>
      <w:marLeft w:val="0"/>
      <w:marRight w:val="0"/>
      <w:marTop w:val="0"/>
      <w:marBottom w:val="0"/>
      <w:divBdr>
        <w:top w:val="none" w:sz="0" w:space="0" w:color="auto"/>
        <w:left w:val="none" w:sz="0" w:space="0" w:color="auto"/>
        <w:bottom w:val="none" w:sz="0" w:space="0" w:color="auto"/>
        <w:right w:val="none" w:sz="0" w:space="0" w:color="auto"/>
      </w:divBdr>
    </w:div>
    <w:div w:id="1407264522">
      <w:bodyDiv w:val="1"/>
      <w:marLeft w:val="0"/>
      <w:marRight w:val="0"/>
      <w:marTop w:val="0"/>
      <w:marBottom w:val="0"/>
      <w:divBdr>
        <w:top w:val="none" w:sz="0" w:space="0" w:color="auto"/>
        <w:left w:val="none" w:sz="0" w:space="0" w:color="auto"/>
        <w:bottom w:val="none" w:sz="0" w:space="0" w:color="auto"/>
        <w:right w:val="none" w:sz="0" w:space="0" w:color="auto"/>
      </w:divBdr>
    </w:div>
    <w:div w:id="1416783260">
      <w:bodyDiv w:val="1"/>
      <w:marLeft w:val="0"/>
      <w:marRight w:val="0"/>
      <w:marTop w:val="0"/>
      <w:marBottom w:val="0"/>
      <w:divBdr>
        <w:top w:val="none" w:sz="0" w:space="0" w:color="auto"/>
        <w:left w:val="none" w:sz="0" w:space="0" w:color="auto"/>
        <w:bottom w:val="none" w:sz="0" w:space="0" w:color="auto"/>
        <w:right w:val="none" w:sz="0" w:space="0" w:color="auto"/>
      </w:divBdr>
    </w:div>
    <w:div w:id="1417095832">
      <w:bodyDiv w:val="1"/>
      <w:marLeft w:val="0"/>
      <w:marRight w:val="0"/>
      <w:marTop w:val="0"/>
      <w:marBottom w:val="0"/>
      <w:divBdr>
        <w:top w:val="none" w:sz="0" w:space="0" w:color="auto"/>
        <w:left w:val="none" w:sz="0" w:space="0" w:color="auto"/>
        <w:bottom w:val="none" w:sz="0" w:space="0" w:color="auto"/>
        <w:right w:val="none" w:sz="0" w:space="0" w:color="auto"/>
      </w:divBdr>
    </w:div>
    <w:div w:id="1419710766">
      <w:bodyDiv w:val="1"/>
      <w:marLeft w:val="0"/>
      <w:marRight w:val="0"/>
      <w:marTop w:val="0"/>
      <w:marBottom w:val="0"/>
      <w:divBdr>
        <w:top w:val="none" w:sz="0" w:space="0" w:color="auto"/>
        <w:left w:val="none" w:sz="0" w:space="0" w:color="auto"/>
        <w:bottom w:val="none" w:sz="0" w:space="0" w:color="auto"/>
        <w:right w:val="none" w:sz="0" w:space="0" w:color="auto"/>
      </w:divBdr>
    </w:div>
    <w:div w:id="1428887850">
      <w:bodyDiv w:val="1"/>
      <w:marLeft w:val="0"/>
      <w:marRight w:val="0"/>
      <w:marTop w:val="0"/>
      <w:marBottom w:val="0"/>
      <w:divBdr>
        <w:top w:val="none" w:sz="0" w:space="0" w:color="auto"/>
        <w:left w:val="none" w:sz="0" w:space="0" w:color="auto"/>
        <w:bottom w:val="none" w:sz="0" w:space="0" w:color="auto"/>
        <w:right w:val="none" w:sz="0" w:space="0" w:color="auto"/>
      </w:divBdr>
    </w:div>
    <w:div w:id="1430198998">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86900214">
      <w:bodyDiv w:val="1"/>
      <w:marLeft w:val="0"/>
      <w:marRight w:val="0"/>
      <w:marTop w:val="0"/>
      <w:marBottom w:val="0"/>
      <w:divBdr>
        <w:top w:val="none" w:sz="0" w:space="0" w:color="auto"/>
        <w:left w:val="none" w:sz="0" w:space="0" w:color="auto"/>
        <w:bottom w:val="none" w:sz="0" w:space="0" w:color="auto"/>
        <w:right w:val="none" w:sz="0" w:space="0" w:color="auto"/>
      </w:divBdr>
    </w:div>
    <w:div w:id="1488017682">
      <w:bodyDiv w:val="1"/>
      <w:marLeft w:val="0"/>
      <w:marRight w:val="0"/>
      <w:marTop w:val="0"/>
      <w:marBottom w:val="0"/>
      <w:divBdr>
        <w:top w:val="none" w:sz="0" w:space="0" w:color="auto"/>
        <w:left w:val="none" w:sz="0" w:space="0" w:color="auto"/>
        <w:bottom w:val="none" w:sz="0" w:space="0" w:color="auto"/>
        <w:right w:val="none" w:sz="0" w:space="0" w:color="auto"/>
      </w:divBdr>
    </w:div>
    <w:div w:id="1494419293">
      <w:bodyDiv w:val="1"/>
      <w:marLeft w:val="0"/>
      <w:marRight w:val="0"/>
      <w:marTop w:val="0"/>
      <w:marBottom w:val="0"/>
      <w:divBdr>
        <w:top w:val="none" w:sz="0" w:space="0" w:color="auto"/>
        <w:left w:val="none" w:sz="0" w:space="0" w:color="auto"/>
        <w:bottom w:val="none" w:sz="0" w:space="0" w:color="auto"/>
        <w:right w:val="none" w:sz="0" w:space="0" w:color="auto"/>
      </w:divBdr>
    </w:div>
    <w:div w:id="1509254569">
      <w:bodyDiv w:val="1"/>
      <w:marLeft w:val="0"/>
      <w:marRight w:val="0"/>
      <w:marTop w:val="0"/>
      <w:marBottom w:val="0"/>
      <w:divBdr>
        <w:top w:val="none" w:sz="0" w:space="0" w:color="auto"/>
        <w:left w:val="none" w:sz="0" w:space="0" w:color="auto"/>
        <w:bottom w:val="none" w:sz="0" w:space="0" w:color="auto"/>
        <w:right w:val="none" w:sz="0" w:space="0" w:color="auto"/>
      </w:divBdr>
    </w:div>
    <w:div w:id="1515878794">
      <w:bodyDiv w:val="1"/>
      <w:marLeft w:val="0"/>
      <w:marRight w:val="0"/>
      <w:marTop w:val="0"/>
      <w:marBottom w:val="0"/>
      <w:divBdr>
        <w:top w:val="none" w:sz="0" w:space="0" w:color="auto"/>
        <w:left w:val="none" w:sz="0" w:space="0" w:color="auto"/>
        <w:bottom w:val="none" w:sz="0" w:space="0" w:color="auto"/>
        <w:right w:val="none" w:sz="0" w:space="0" w:color="auto"/>
      </w:divBdr>
    </w:div>
    <w:div w:id="1520898773">
      <w:bodyDiv w:val="1"/>
      <w:marLeft w:val="0"/>
      <w:marRight w:val="0"/>
      <w:marTop w:val="0"/>
      <w:marBottom w:val="0"/>
      <w:divBdr>
        <w:top w:val="none" w:sz="0" w:space="0" w:color="auto"/>
        <w:left w:val="none" w:sz="0" w:space="0" w:color="auto"/>
        <w:bottom w:val="none" w:sz="0" w:space="0" w:color="auto"/>
        <w:right w:val="none" w:sz="0" w:space="0" w:color="auto"/>
      </w:divBdr>
    </w:div>
    <w:div w:id="1521313975">
      <w:bodyDiv w:val="1"/>
      <w:marLeft w:val="0"/>
      <w:marRight w:val="0"/>
      <w:marTop w:val="0"/>
      <w:marBottom w:val="0"/>
      <w:divBdr>
        <w:top w:val="none" w:sz="0" w:space="0" w:color="auto"/>
        <w:left w:val="none" w:sz="0" w:space="0" w:color="auto"/>
        <w:bottom w:val="none" w:sz="0" w:space="0" w:color="auto"/>
        <w:right w:val="none" w:sz="0" w:space="0" w:color="auto"/>
      </w:divBdr>
    </w:div>
    <w:div w:id="1524325799">
      <w:bodyDiv w:val="1"/>
      <w:marLeft w:val="0"/>
      <w:marRight w:val="0"/>
      <w:marTop w:val="0"/>
      <w:marBottom w:val="0"/>
      <w:divBdr>
        <w:top w:val="none" w:sz="0" w:space="0" w:color="auto"/>
        <w:left w:val="none" w:sz="0" w:space="0" w:color="auto"/>
        <w:bottom w:val="none" w:sz="0" w:space="0" w:color="auto"/>
        <w:right w:val="none" w:sz="0" w:space="0" w:color="auto"/>
      </w:divBdr>
    </w:div>
    <w:div w:id="1525747405">
      <w:bodyDiv w:val="1"/>
      <w:marLeft w:val="0"/>
      <w:marRight w:val="0"/>
      <w:marTop w:val="0"/>
      <w:marBottom w:val="0"/>
      <w:divBdr>
        <w:top w:val="none" w:sz="0" w:space="0" w:color="auto"/>
        <w:left w:val="none" w:sz="0" w:space="0" w:color="auto"/>
        <w:bottom w:val="none" w:sz="0" w:space="0" w:color="auto"/>
        <w:right w:val="none" w:sz="0" w:space="0" w:color="auto"/>
      </w:divBdr>
    </w:div>
    <w:div w:id="1525820980">
      <w:bodyDiv w:val="1"/>
      <w:marLeft w:val="0"/>
      <w:marRight w:val="0"/>
      <w:marTop w:val="0"/>
      <w:marBottom w:val="0"/>
      <w:divBdr>
        <w:top w:val="none" w:sz="0" w:space="0" w:color="auto"/>
        <w:left w:val="none" w:sz="0" w:space="0" w:color="auto"/>
        <w:bottom w:val="none" w:sz="0" w:space="0" w:color="auto"/>
        <w:right w:val="none" w:sz="0" w:space="0" w:color="auto"/>
      </w:divBdr>
    </w:div>
    <w:div w:id="1530530730">
      <w:bodyDiv w:val="1"/>
      <w:marLeft w:val="0"/>
      <w:marRight w:val="0"/>
      <w:marTop w:val="0"/>
      <w:marBottom w:val="0"/>
      <w:divBdr>
        <w:top w:val="none" w:sz="0" w:space="0" w:color="auto"/>
        <w:left w:val="none" w:sz="0" w:space="0" w:color="auto"/>
        <w:bottom w:val="none" w:sz="0" w:space="0" w:color="auto"/>
        <w:right w:val="none" w:sz="0" w:space="0" w:color="auto"/>
      </w:divBdr>
    </w:div>
    <w:div w:id="1534997428">
      <w:bodyDiv w:val="1"/>
      <w:marLeft w:val="0"/>
      <w:marRight w:val="0"/>
      <w:marTop w:val="0"/>
      <w:marBottom w:val="0"/>
      <w:divBdr>
        <w:top w:val="none" w:sz="0" w:space="0" w:color="auto"/>
        <w:left w:val="none" w:sz="0" w:space="0" w:color="auto"/>
        <w:bottom w:val="none" w:sz="0" w:space="0" w:color="auto"/>
        <w:right w:val="none" w:sz="0" w:space="0" w:color="auto"/>
      </w:divBdr>
    </w:div>
    <w:div w:id="1536116021">
      <w:bodyDiv w:val="1"/>
      <w:marLeft w:val="0"/>
      <w:marRight w:val="0"/>
      <w:marTop w:val="0"/>
      <w:marBottom w:val="0"/>
      <w:divBdr>
        <w:top w:val="none" w:sz="0" w:space="0" w:color="auto"/>
        <w:left w:val="none" w:sz="0" w:space="0" w:color="auto"/>
        <w:bottom w:val="none" w:sz="0" w:space="0" w:color="auto"/>
        <w:right w:val="none" w:sz="0" w:space="0" w:color="auto"/>
      </w:divBdr>
    </w:div>
    <w:div w:id="1543906007">
      <w:bodyDiv w:val="1"/>
      <w:marLeft w:val="0"/>
      <w:marRight w:val="0"/>
      <w:marTop w:val="0"/>
      <w:marBottom w:val="0"/>
      <w:divBdr>
        <w:top w:val="none" w:sz="0" w:space="0" w:color="auto"/>
        <w:left w:val="none" w:sz="0" w:space="0" w:color="auto"/>
        <w:bottom w:val="none" w:sz="0" w:space="0" w:color="auto"/>
        <w:right w:val="none" w:sz="0" w:space="0" w:color="auto"/>
      </w:divBdr>
    </w:div>
    <w:div w:id="1546916239">
      <w:bodyDiv w:val="1"/>
      <w:marLeft w:val="0"/>
      <w:marRight w:val="0"/>
      <w:marTop w:val="0"/>
      <w:marBottom w:val="0"/>
      <w:divBdr>
        <w:top w:val="none" w:sz="0" w:space="0" w:color="auto"/>
        <w:left w:val="none" w:sz="0" w:space="0" w:color="auto"/>
        <w:bottom w:val="none" w:sz="0" w:space="0" w:color="auto"/>
        <w:right w:val="none" w:sz="0" w:space="0" w:color="auto"/>
      </w:divBdr>
    </w:div>
    <w:div w:id="1550533147">
      <w:bodyDiv w:val="1"/>
      <w:marLeft w:val="0"/>
      <w:marRight w:val="0"/>
      <w:marTop w:val="0"/>
      <w:marBottom w:val="0"/>
      <w:divBdr>
        <w:top w:val="none" w:sz="0" w:space="0" w:color="auto"/>
        <w:left w:val="none" w:sz="0" w:space="0" w:color="auto"/>
        <w:bottom w:val="none" w:sz="0" w:space="0" w:color="auto"/>
        <w:right w:val="none" w:sz="0" w:space="0" w:color="auto"/>
      </w:divBdr>
    </w:div>
    <w:div w:id="1556283667">
      <w:bodyDiv w:val="1"/>
      <w:marLeft w:val="0"/>
      <w:marRight w:val="0"/>
      <w:marTop w:val="0"/>
      <w:marBottom w:val="0"/>
      <w:divBdr>
        <w:top w:val="none" w:sz="0" w:space="0" w:color="auto"/>
        <w:left w:val="none" w:sz="0" w:space="0" w:color="auto"/>
        <w:bottom w:val="none" w:sz="0" w:space="0" w:color="auto"/>
        <w:right w:val="none" w:sz="0" w:space="0" w:color="auto"/>
      </w:divBdr>
    </w:div>
    <w:div w:id="1563297739">
      <w:bodyDiv w:val="1"/>
      <w:marLeft w:val="0"/>
      <w:marRight w:val="0"/>
      <w:marTop w:val="0"/>
      <w:marBottom w:val="0"/>
      <w:divBdr>
        <w:top w:val="none" w:sz="0" w:space="0" w:color="auto"/>
        <w:left w:val="none" w:sz="0" w:space="0" w:color="auto"/>
        <w:bottom w:val="none" w:sz="0" w:space="0" w:color="auto"/>
        <w:right w:val="none" w:sz="0" w:space="0" w:color="auto"/>
      </w:divBdr>
    </w:div>
    <w:div w:id="1564900876">
      <w:bodyDiv w:val="1"/>
      <w:marLeft w:val="0"/>
      <w:marRight w:val="0"/>
      <w:marTop w:val="0"/>
      <w:marBottom w:val="0"/>
      <w:divBdr>
        <w:top w:val="none" w:sz="0" w:space="0" w:color="auto"/>
        <w:left w:val="none" w:sz="0" w:space="0" w:color="auto"/>
        <w:bottom w:val="none" w:sz="0" w:space="0" w:color="auto"/>
        <w:right w:val="none" w:sz="0" w:space="0" w:color="auto"/>
      </w:divBdr>
    </w:div>
    <w:div w:id="1570265633">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9655899">
      <w:bodyDiv w:val="1"/>
      <w:marLeft w:val="0"/>
      <w:marRight w:val="0"/>
      <w:marTop w:val="0"/>
      <w:marBottom w:val="0"/>
      <w:divBdr>
        <w:top w:val="none" w:sz="0" w:space="0" w:color="auto"/>
        <w:left w:val="none" w:sz="0" w:space="0" w:color="auto"/>
        <w:bottom w:val="none" w:sz="0" w:space="0" w:color="auto"/>
        <w:right w:val="none" w:sz="0" w:space="0" w:color="auto"/>
      </w:divBdr>
    </w:div>
    <w:div w:id="1590308335">
      <w:bodyDiv w:val="1"/>
      <w:marLeft w:val="0"/>
      <w:marRight w:val="0"/>
      <w:marTop w:val="0"/>
      <w:marBottom w:val="0"/>
      <w:divBdr>
        <w:top w:val="none" w:sz="0" w:space="0" w:color="auto"/>
        <w:left w:val="none" w:sz="0" w:space="0" w:color="auto"/>
        <w:bottom w:val="none" w:sz="0" w:space="0" w:color="auto"/>
        <w:right w:val="none" w:sz="0" w:space="0" w:color="auto"/>
      </w:divBdr>
    </w:div>
    <w:div w:id="1599212504">
      <w:bodyDiv w:val="1"/>
      <w:marLeft w:val="0"/>
      <w:marRight w:val="0"/>
      <w:marTop w:val="0"/>
      <w:marBottom w:val="0"/>
      <w:divBdr>
        <w:top w:val="none" w:sz="0" w:space="0" w:color="auto"/>
        <w:left w:val="none" w:sz="0" w:space="0" w:color="auto"/>
        <w:bottom w:val="none" w:sz="0" w:space="0" w:color="auto"/>
        <w:right w:val="none" w:sz="0" w:space="0" w:color="auto"/>
      </w:divBdr>
    </w:div>
    <w:div w:id="1604531371">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0910062">
      <w:bodyDiv w:val="1"/>
      <w:marLeft w:val="0"/>
      <w:marRight w:val="0"/>
      <w:marTop w:val="0"/>
      <w:marBottom w:val="0"/>
      <w:divBdr>
        <w:top w:val="none" w:sz="0" w:space="0" w:color="auto"/>
        <w:left w:val="none" w:sz="0" w:space="0" w:color="auto"/>
        <w:bottom w:val="none" w:sz="0" w:space="0" w:color="auto"/>
        <w:right w:val="none" w:sz="0" w:space="0" w:color="auto"/>
      </w:divBdr>
    </w:div>
    <w:div w:id="1621566323">
      <w:bodyDiv w:val="1"/>
      <w:marLeft w:val="0"/>
      <w:marRight w:val="0"/>
      <w:marTop w:val="0"/>
      <w:marBottom w:val="0"/>
      <w:divBdr>
        <w:top w:val="none" w:sz="0" w:space="0" w:color="auto"/>
        <w:left w:val="none" w:sz="0" w:space="0" w:color="auto"/>
        <w:bottom w:val="none" w:sz="0" w:space="0" w:color="auto"/>
        <w:right w:val="none" w:sz="0" w:space="0" w:color="auto"/>
      </w:divBdr>
    </w:div>
    <w:div w:id="1626496607">
      <w:bodyDiv w:val="1"/>
      <w:marLeft w:val="0"/>
      <w:marRight w:val="0"/>
      <w:marTop w:val="0"/>
      <w:marBottom w:val="0"/>
      <w:divBdr>
        <w:top w:val="none" w:sz="0" w:space="0" w:color="auto"/>
        <w:left w:val="none" w:sz="0" w:space="0" w:color="auto"/>
        <w:bottom w:val="none" w:sz="0" w:space="0" w:color="auto"/>
        <w:right w:val="none" w:sz="0" w:space="0" w:color="auto"/>
      </w:divBdr>
    </w:div>
    <w:div w:id="1626958373">
      <w:bodyDiv w:val="1"/>
      <w:marLeft w:val="0"/>
      <w:marRight w:val="0"/>
      <w:marTop w:val="0"/>
      <w:marBottom w:val="0"/>
      <w:divBdr>
        <w:top w:val="none" w:sz="0" w:space="0" w:color="auto"/>
        <w:left w:val="none" w:sz="0" w:space="0" w:color="auto"/>
        <w:bottom w:val="none" w:sz="0" w:space="0" w:color="auto"/>
        <w:right w:val="none" w:sz="0" w:space="0" w:color="auto"/>
      </w:divBdr>
    </w:div>
    <w:div w:id="1636250889">
      <w:bodyDiv w:val="1"/>
      <w:marLeft w:val="0"/>
      <w:marRight w:val="0"/>
      <w:marTop w:val="0"/>
      <w:marBottom w:val="0"/>
      <w:divBdr>
        <w:top w:val="none" w:sz="0" w:space="0" w:color="auto"/>
        <w:left w:val="none" w:sz="0" w:space="0" w:color="auto"/>
        <w:bottom w:val="none" w:sz="0" w:space="0" w:color="auto"/>
        <w:right w:val="none" w:sz="0" w:space="0" w:color="auto"/>
      </w:divBdr>
    </w:div>
    <w:div w:id="1643189643">
      <w:bodyDiv w:val="1"/>
      <w:marLeft w:val="0"/>
      <w:marRight w:val="0"/>
      <w:marTop w:val="0"/>
      <w:marBottom w:val="0"/>
      <w:divBdr>
        <w:top w:val="none" w:sz="0" w:space="0" w:color="auto"/>
        <w:left w:val="none" w:sz="0" w:space="0" w:color="auto"/>
        <w:bottom w:val="none" w:sz="0" w:space="0" w:color="auto"/>
        <w:right w:val="none" w:sz="0" w:space="0" w:color="auto"/>
      </w:divBdr>
    </w:div>
    <w:div w:id="1649628882">
      <w:bodyDiv w:val="1"/>
      <w:marLeft w:val="0"/>
      <w:marRight w:val="0"/>
      <w:marTop w:val="0"/>
      <w:marBottom w:val="0"/>
      <w:divBdr>
        <w:top w:val="none" w:sz="0" w:space="0" w:color="auto"/>
        <w:left w:val="none" w:sz="0" w:space="0" w:color="auto"/>
        <w:bottom w:val="none" w:sz="0" w:space="0" w:color="auto"/>
        <w:right w:val="none" w:sz="0" w:space="0" w:color="auto"/>
      </w:divBdr>
    </w:div>
    <w:div w:id="1653437546">
      <w:bodyDiv w:val="1"/>
      <w:marLeft w:val="0"/>
      <w:marRight w:val="0"/>
      <w:marTop w:val="0"/>
      <w:marBottom w:val="0"/>
      <w:divBdr>
        <w:top w:val="none" w:sz="0" w:space="0" w:color="auto"/>
        <w:left w:val="none" w:sz="0" w:space="0" w:color="auto"/>
        <w:bottom w:val="none" w:sz="0" w:space="0" w:color="auto"/>
        <w:right w:val="none" w:sz="0" w:space="0" w:color="auto"/>
      </w:divBdr>
    </w:div>
    <w:div w:id="1653440488">
      <w:bodyDiv w:val="1"/>
      <w:marLeft w:val="0"/>
      <w:marRight w:val="0"/>
      <w:marTop w:val="0"/>
      <w:marBottom w:val="0"/>
      <w:divBdr>
        <w:top w:val="none" w:sz="0" w:space="0" w:color="auto"/>
        <w:left w:val="none" w:sz="0" w:space="0" w:color="auto"/>
        <w:bottom w:val="none" w:sz="0" w:space="0" w:color="auto"/>
        <w:right w:val="none" w:sz="0" w:space="0" w:color="auto"/>
      </w:divBdr>
    </w:div>
    <w:div w:id="1659528857">
      <w:bodyDiv w:val="1"/>
      <w:marLeft w:val="0"/>
      <w:marRight w:val="0"/>
      <w:marTop w:val="0"/>
      <w:marBottom w:val="0"/>
      <w:divBdr>
        <w:top w:val="none" w:sz="0" w:space="0" w:color="auto"/>
        <w:left w:val="none" w:sz="0" w:space="0" w:color="auto"/>
        <w:bottom w:val="none" w:sz="0" w:space="0" w:color="auto"/>
        <w:right w:val="none" w:sz="0" w:space="0" w:color="auto"/>
      </w:divBdr>
    </w:div>
    <w:div w:id="1668820038">
      <w:bodyDiv w:val="1"/>
      <w:marLeft w:val="0"/>
      <w:marRight w:val="0"/>
      <w:marTop w:val="0"/>
      <w:marBottom w:val="0"/>
      <w:divBdr>
        <w:top w:val="none" w:sz="0" w:space="0" w:color="auto"/>
        <w:left w:val="none" w:sz="0" w:space="0" w:color="auto"/>
        <w:bottom w:val="none" w:sz="0" w:space="0" w:color="auto"/>
        <w:right w:val="none" w:sz="0" w:space="0" w:color="auto"/>
      </w:divBdr>
    </w:div>
    <w:div w:id="1677154229">
      <w:bodyDiv w:val="1"/>
      <w:marLeft w:val="0"/>
      <w:marRight w:val="0"/>
      <w:marTop w:val="0"/>
      <w:marBottom w:val="0"/>
      <w:divBdr>
        <w:top w:val="none" w:sz="0" w:space="0" w:color="auto"/>
        <w:left w:val="none" w:sz="0" w:space="0" w:color="auto"/>
        <w:bottom w:val="none" w:sz="0" w:space="0" w:color="auto"/>
        <w:right w:val="none" w:sz="0" w:space="0" w:color="auto"/>
      </w:divBdr>
    </w:div>
    <w:div w:id="1685979787">
      <w:bodyDiv w:val="1"/>
      <w:marLeft w:val="0"/>
      <w:marRight w:val="0"/>
      <w:marTop w:val="0"/>
      <w:marBottom w:val="0"/>
      <w:divBdr>
        <w:top w:val="none" w:sz="0" w:space="0" w:color="auto"/>
        <w:left w:val="none" w:sz="0" w:space="0" w:color="auto"/>
        <w:bottom w:val="none" w:sz="0" w:space="0" w:color="auto"/>
        <w:right w:val="none" w:sz="0" w:space="0" w:color="auto"/>
      </w:divBdr>
    </w:div>
    <w:div w:id="1691445459">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04011238">
      <w:bodyDiv w:val="1"/>
      <w:marLeft w:val="0"/>
      <w:marRight w:val="0"/>
      <w:marTop w:val="0"/>
      <w:marBottom w:val="0"/>
      <w:divBdr>
        <w:top w:val="none" w:sz="0" w:space="0" w:color="auto"/>
        <w:left w:val="none" w:sz="0" w:space="0" w:color="auto"/>
        <w:bottom w:val="none" w:sz="0" w:space="0" w:color="auto"/>
        <w:right w:val="none" w:sz="0" w:space="0" w:color="auto"/>
      </w:divBdr>
    </w:div>
    <w:div w:id="1712614647">
      <w:bodyDiv w:val="1"/>
      <w:marLeft w:val="0"/>
      <w:marRight w:val="0"/>
      <w:marTop w:val="0"/>
      <w:marBottom w:val="0"/>
      <w:divBdr>
        <w:top w:val="none" w:sz="0" w:space="0" w:color="auto"/>
        <w:left w:val="none" w:sz="0" w:space="0" w:color="auto"/>
        <w:bottom w:val="none" w:sz="0" w:space="0" w:color="auto"/>
        <w:right w:val="none" w:sz="0" w:space="0" w:color="auto"/>
      </w:divBdr>
    </w:div>
    <w:div w:id="1728914093">
      <w:bodyDiv w:val="1"/>
      <w:marLeft w:val="0"/>
      <w:marRight w:val="0"/>
      <w:marTop w:val="0"/>
      <w:marBottom w:val="0"/>
      <w:divBdr>
        <w:top w:val="none" w:sz="0" w:space="0" w:color="auto"/>
        <w:left w:val="none" w:sz="0" w:space="0" w:color="auto"/>
        <w:bottom w:val="none" w:sz="0" w:space="0" w:color="auto"/>
        <w:right w:val="none" w:sz="0" w:space="0" w:color="auto"/>
      </w:divBdr>
    </w:div>
    <w:div w:id="1729188746">
      <w:bodyDiv w:val="1"/>
      <w:marLeft w:val="0"/>
      <w:marRight w:val="0"/>
      <w:marTop w:val="0"/>
      <w:marBottom w:val="0"/>
      <w:divBdr>
        <w:top w:val="none" w:sz="0" w:space="0" w:color="auto"/>
        <w:left w:val="none" w:sz="0" w:space="0" w:color="auto"/>
        <w:bottom w:val="none" w:sz="0" w:space="0" w:color="auto"/>
        <w:right w:val="none" w:sz="0" w:space="0" w:color="auto"/>
      </w:divBdr>
    </w:div>
    <w:div w:id="1732074750">
      <w:bodyDiv w:val="1"/>
      <w:marLeft w:val="0"/>
      <w:marRight w:val="0"/>
      <w:marTop w:val="0"/>
      <w:marBottom w:val="0"/>
      <w:divBdr>
        <w:top w:val="none" w:sz="0" w:space="0" w:color="auto"/>
        <w:left w:val="none" w:sz="0" w:space="0" w:color="auto"/>
        <w:bottom w:val="none" w:sz="0" w:space="0" w:color="auto"/>
        <w:right w:val="none" w:sz="0" w:space="0" w:color="auto"/>
      </w:divBdr>
    </w:div>
    <w:div w:id="1736775854">
      <w:bodyDiv w:val="1"/>
      <w:marLeft w:val="0"/>
      <w:marRight w:val="0"/>
      <w:marTop w:val="0"/>
      <w:marBottom w:val="0"/>
      <w:divBdr>
        <w:top w:val="none" w:sz="0" w:space="0" w:color="auto"/>
        <w:left w:val="none" w:sz="0" w:space="0" w:color="auto"/>
        <w:bottom w:val="none" w:sz="0" w:space="0" w:color="auto"/>
        <w:right w:val="none" w:sz="0" w:space="0" w:color="auto"/>
      </w:divBdr>
    </w:div>
    <w:div w:id="1737896299">
      <w:bodyDiv w:val="1"/>
      <w:marLeft w:val="0"/>
      <w:marRight w:val="0"/>
      <w:marTop w:val="0"/>
      <w:marBottom w:val="0"/>
      <w:divBdr>
        <w:top w:val="none" w:sz="0" w:space="0" w:color="auto"/>
        <w:left w:val="none" w:sz="0" w:space="0" w:color="auto"/>
        <w:bottom w:val="none" w:sz="0" w:space="0" w:color="auto"/>
        <w:right w:val="none" w:sz="0" w:space="0" w:color="auto"/>
      </w:divBdr>
    </w:div>
    <w:div w:id="1774015046">
      <w:bodyDiv w:val="1"/>
      <w:marLeft w:val="0"/>
      <w:marRight w:val="0"/>
      <w:marTop w:val="0"/>
      <w:marBottom w:val="0"/>
      <w:divBdr>
        <w:top w:val="none" w:sz="0" w:space="0" w:color="auto"/>
        <w:left w:val="none" w:sz="0" w:space="0" w:color="auto"/>
        <w:bottom w:val="none" w:sz="0" w:space="0" w:color="auto"/>
        <w:right w:val="none" w:sz="0" w:space="0" w:color="auto"/>
      </w:divBdr>
      <w:divsChild>
        <w:div w:id="1837501351">
          <w:marLeft w:val="432"/>
          <w:marRight w:val="0"/>
          <w:marTop w:val="240"/>
          <w:marBottom w:val="0"/>
          <w:divBdr>
            <w:top w:val="none" w:sz="0" w:space="0" w:color="auto"/>
            <w:left w:val="none" w:sz="0" w:space="0" w:color="auto"/>
            <w:bottom w:val="none" w:sz="0" w:space="0" w:color="auto"/>
            <w:right w:val="none" w:sz="0" w:space="0" w:color="auto"/>
          </w:divBdr>
        </w:div>
        <w:div w:id="1009600997">
          <w:marLeft w:val="1267"/>
          <w:marRight w:val="0"/>
          <w:marTop w:val="180"/>
          <w:marBottom w:val="0"/>
          <w:divBdr>
            <w:top w:val="none" w:sz="0" w:space="0" w:color="auto"/>
            <w:left w:val="none" w:sz="0" w:space="0" w:color="auto"/>
            <w:bottom w:val="none" w:sz="0" w:space="0" w:color="auto"/>
            <w:right w:val="none" w:sz="0" w:space="0" w:color="auto"/>
          </w:divBdr>
        </w:div>
        <w:div w:id="1589926746">
          <w:marLeft w:val="1267"/>
          <w:marRight w:val="0"/>
          <w:marTop w:val="180"/>
          <w:marBottom w:val="0"/>
          <w:divBdr>
            <w:top w:val="none" w:sz="0" w:space="0" w:color="auto"/>
            <w:left w:val="none" w:sz="0" w:space="0" w:color="auto"/>
            <w:bottom w:val="none" w:sz="0" w:space="0" w:color="auto"/>
            <w:right w:val="none" w:sz="0" w:space="0" w:color="auto"/>
          </w:divBdr>
        </w:div>
        <w:div w:id="1923291049">
          <w:marLeft w:val="1267"/>
          <w:marRight w:val="0"/>
          <w:marTop w:val="180"/>
          <w:marBottom w:val="0"/>
          <w:divBdr>
            <w:top w:val="none" w:sz="0" w:space="0" w:color="auto"/>
            <w:left w:val="none" w:sz="0" w:space="0" w:color="auto"/>
            <w:bottom w:val="none" w:sz="0" w:space="0" w:color="auto"/>
            <w:right w:val="none" w:sz="0" w:space="0" w:color="auto"/>
          </w:divBdr>
        </w:div>
        <w:div w:id="1324700075">
          <w:marLeft w:val="1267"/>
          <w:marRight w:val="0"/>
          <w:marTop w:val="180"/>
          <w:marBottom w:val="0"/>
          <w:divBdr>
            <w:top w:val="none" w:sz="0" w:space="0" w:color="auto"/>
            <w:left w:val="none" w:sz="0" w:space="0" w:color="auto"/>
            <w:bottom w:val="none" w:sz="0" w:space="0" w:color="auto"/>
            <w:right w:val="none" w:sz="0" w:space="0" w:color="auto"/>
          </w:divBdr>
        </w:div>
        <w:div w:id="1544290379">
          <w:marLeft w:val="1267"/>
          <w:marRight w:val="0"/>
          <w:marTop w:val="180"/>
          <w:marBottom w:val="0"/>
          <w:divBdr>
            <w:top w:val="none" w:sz="0" w:space="0" w:color="auto"/>
            <w:left w:val="none" w:sz="0" w:space="0" w:color="auto"/>
            <w:bottom w:val="none" w:sz="0" w:space="0" w:color="auto"/>
            <w:right w:val="none" w:sz="0" w:space="0" w:color="auto"/>
          </w:divBdr>
        </w:div>
        <w:div w:id="703139232">
          <w:marLeft w:val="432"/>
          <w:marRight w:val="0"/>
          <w:marTop w:val="240"/>
          <w:marBottom w:val="0"/>
          <w:divBdr>
            <w:top w:val="none" w:sz="0" w:space="0" w:color="auto"/>
            <w:left w:val="none" w:sz="0" w:space="0" w:color="auto"/>
            <w:bottom w:val="none" w:sz="0" w:space="0" w:color="auto"/>
            <w:right w:val="none" w:sz="0" w:space="0" w:color="auto"/>
          </w:divBdr>
        </w:div>
        <w:div w:id="477962082">
          <w:marLeft w:val="432"/>
          <w:marRight w:val="0"/>
          <w:marTop w:val="240"/>
          <w:marBottom w:val="0"/>
          <w:divBdr>
            <w:top w:val="none" w:sz="0" w:space="0" w:color="auto"/>
            <w:left w:val="none" w:sz="0" w:space="0" w:color="auto"/>
            <w:bottom w:val="none" w:sz="0" w:space="0" w:color="auto"/>
            <w:right w:val="none" w:sz="0" w:space="0" w:color="auto"/>
          </w:divBdr>
        </w:div>
        <w:div w:id="330185158">
          <w:marLeft w:val="432"/>
          <w:marRight w:val="0"/>
          <w:marTop w:val="240"/>
          <w:marBottom w:val="0"/>
          <w:divBdr>
            <w:top w:val="none" w:sz="0" w:space="0" w:color="auto"/>
            <w:left w:val="none" w:sz="0" w:space="0" w:color="auto"/>
            <w:bottom w:val="none" w:sz="0" w:space="0" w:color="auto"/>
            <w:right w:val="none" w:sz="0" w:space="0" w:color="auto"/>
          </w:divBdr>
        </w:div>
        <w:div w:id="1220632533">
          <w:marLeft w:val="432"/>
          <w:marRight w:val="0"/>
          <w:marTop w:val="240"/>
          <w:marBottom w:val="0"/>
          <w:divBdr>
            <w:top w:val="none" w:sz="0" w:space="0" w:color="auto"/>
            <w:left w:val="none" w:sz="0" w:space="0" w:color="auto"/>
            <w:bottom w:val="none" w:sz="0" w:space="0" w:color="auto"/>
            <w:right w:val="none" w:sz="0" w:space="0" w:color="auto"/>
          </w:divBdr>
        </w:div>
        <w:div w:id="1767850064">
          <w:marLeft w:val="432"/>
          <w:marRight w:val="0"/>
          <w:marTop w:val="240"/>
          <w:marBottom w:val="0"/>
          <w:divBdr>
            <w:top w:val="none" w:sz="0" w:space="0" w:color="auto"/>
            <w:left w:val="none" w:sz="0" w:space="0" w:color="auto"/>
            <w:bottom w:val="none" w:sz="0" w:space="0" w:color="auto"/>
            <w:right w:val="none" w:sz="0" w:space="0" w:color="auto"/>
          </w:divBdr>
        </w:div>
      </w:divsChild>
    </w:div>
    <w:div w:id="1778718197">
      <w:bodyDiv w:val="1"/>
      <w:marLeft w:val="0"/>
      <w:marRight w:val="0"/>
      <w:marTop w:val="0"/>
      <w:marBottom w:val="0"/>
      <w:divBdr>
        <w:top w:val="none" w:sz="0" w:space="0" w:color="auto"/>
        <w:left w:val="none" w:sz="0" w:space="0" w:color="auto"/>
        <w:bottom w:val="none" w:sz="0" w:space="0" w:color="auto"/>
        <w:right w:val="none" w:sz="0" w:space="0" w:color="auto"/>
      </w:divBdr>
    </w:div>
    <w:div w:id="1781558971">
      <w:bodyDiv w:val="1"/>
      <w:marLeft w:val="0"/>
      <w:marRight w:val="0"/>
      <w:marTop w:val="0"/>
      <w:marBottom w:val="0"/>
      <w:divBdr>
        <w:top w:val="none" w:sz="0" w:space="0" w:color="auto"/>
        <w:left w:val="none" w:sz="0" w:space="0" w:color="auto"/>
        <w:bottom w:val="none" w:sz="0" w:space="0" w:color="auto"/>
        <w:right w:val="none" w:sz="0" w:space="0" w:color="auto"/>
      </w:divBdr>
      <w:divsChild>
        <w:div w:id="286089185">
          <w:marLeft w:val="432"/>
          <w:marRight w:val="0"/>
          <w:marTop w:val="240"/>
          <w:marBottom w:val="0"/>
          <w:divBdr>
            <w:top w:val="none" w:sz="0" w:space="0" w:color="auto"/>
            <w:left w:val="none" w:sz="0" w:space="0" w:color="auto"/>
            <w:bottom w:val="none" w:sz="0" w:space="0" w:color="auto"/>
            <w:right w:val="none" w:sz="0" w:space="0" w:color="auto"/>
          </w:divBdr>
        </w:div>
      </w:divsChild>
    </w:div>
    <w:div w:id="1787311752">
      <w:bodyDiv w:val="1"/>
      <w:marLeft w:val="0"/>
      <w:marRight w:val="0"/>
      <w:marTop w:val="0"/>
      <w:marBottom w:val="0"/>
      <w:divBdr>
        <w:top w:val="none" w:sz="0" w:space="0" w:color="auto"/>
        <w:left w:val="none" w:sz="0" w:space="0" w:color="auto"/>
        <w:bottom w:val="none" w:sz="0" w:space="0" w:color="auto"/>
        <w:right w:val="none" w:sz="0" w:space="0" w:color="auto"/>
      </w:divBdr>
    </w:div>
    <w:div w:id="1788620104">
      <w:bodyDiv w:val="1"/>
      <w:marLeft w:val="0"/>
      <w:marRight w:val="0"/>
      <w:marTop w:val="0"/>
      <w:marBottom w:val="0"/>
      <w:divBdr>
        <w:top w:val="none" w:sz="0" w:space="0" w:color="auto"/>
        <w:left w:val="none" w:sz="0" w:space="0" w:color="auto"/>
        <w:bottom w:val="none" w:sz="0" w:space="0" w:color="auto"/>
        <w:right w:val="none" w:sz="0" w:space="0" w:color="auto"/>
      </w:divBdr>
    </w:div>
    <w:div w:id="1801653210">
      <w:bodyDiv w:val="1"/>
      <w:marLeft w:val="0"/>
      <w:marRight w:val="0"/>
      <w:marTop w:val="0"/>
      <w:marBottom w:val="0"/>
      <w:divBdr>
        <w:top w:val="none" w:sz="0" w:space="0" w:color="auto"/>
        <w:left w:val="none" w:sz="0" w:space="0" w:color="auto"/>
        <w:bottom w:val="none" w:sz="0" w:space="0" w:color="auto"/>
        <w:right w:val="none" w:sz="0" w:space="0" w:color="auto"/>
      </w:divBdr>
    </w:div>
    <w:div w:id="1810391403">
      <w:bodyDiv w:val="1"/>
      <w:marLeft w:val="0"/>
      <w:marRight w:val="0"/>
      <w:marTop w:val="0"/>
      <w:marBottom w:val="0"/>
      <w:divBdr>
        <w:top w:val="none" w:sz="0" w:space="0" w:color="auto"/>
        <w:left w:val="none" w:sz="0" w:space="0" w:color="auto"/>
        <w:bottom w:val="none" w:sz="0" w:space="0" w:color="auto"/>
        <w:right w:val="none" w:sz="0" w:space="0" w:color="auto"/>
      </w:divBdr>
    </w:div>
    <w:div w:id="1812942460">
      <w:bodyDiv w:val="1"/>
      <w:marLeft w:val="0"/>
      <w:marRight w:val="0"/>
      <w:marTop w:val="0"/>
      <w:marBottom w:val="0"/>
      <w:divBdr>
        <w:top w:val="none" w:sz="0" w:space="0" w:color="auto"/>
        <w:left w:val="none" w:sz="0" w:space="0" w:color="auto"/>
        <w:bottom w:val="none" w:sz="0" w:space="0" w:color="auto"/>
        <w:right w:val="none" w:sz="0" w:space="0" w:color="auto"/>
      </w:divBdr>
    </w:div>
    <w:div w:id="1832062208">
      <w:bodyDiv w:val="1"/>
      <w:marLeft w:val="0"/>
      <w:marRight w:val="0"/>
      <w:marTop w:val="0"/>
      <w:marBottom w:val="0"/>
      <w:divBdr>
        <w:top w:val="none" w:sz="0" w:space="0" w:color="auto"/>
        <w:left w:val="none" w:sz="0" w:space="0" w:color="auto"/>
        <w:bottom w:val="none" w:sz="0" w:space="0" w:color="auto"/>
        <w:right w:val="none" w:sz="0" w:space="0" w:color="auto"/>
      </w:divBdr>
    </w:div>
    <w:div w:id="1847866601">
      <w:bodyDiv w:val="1"/>
      <w:marLeft w:val="0"/>
      <w:marRight w:val="0"/>
      <w:marTop w:val="0"/>
      <w:marBottom w:val="0"/>
      <w:divBdr>
        <w:top w:val="none" w:sz="0" w:space="0" w:color="auto"/>
        <w:left w:val="none" w:sz="0" w:space="0" w:color="auto"/>
        <w:bottom w:val="none" w:sz="0" w:space="0" w:color="auto"/>
        <w:right w:val="none" w:sz="0" w:space="0" w:color="auto"/>
      </w:divBdr>
      <w:divsChild>
        <w:div w:id="956714289">
          <w:marLeft w:val="432"/>
          <w:marRight w:val="0"/>
          <w:marTop w:val="240"/>
          <w:marBottom w:val="0"/>
          <w:divBdr>
            <w:top w:val="none" w:sz="0" w:space="0" w:color="auto"/>
            <w:left w:val="none" w:sz="0" w:space="0" w:color="auto"/>
            <w:bottom w:val="none" w:sz="0" w:space="0" w:color="auto"/>
            <w:right w:val="none" w:sz="0" w:space="0" w:color="auto"/>
          </w:divBdr>
        </w:div>
        <w:div w:id="1380739715">
          <w:marLeft w:val="1267"/>
          <w:marRight w:val="0"/>
          <w:marTop w:val="180"/>
          <w:marBottom w:val="0"/>
          <w:divBdr>
            <w:top w:val="none" w:sz="0" w:space="0" w:color="auto"/>
            <w:left w:val="none" w:sz="0" w:space="0" w:color="auto"/>
            <w:bottom w:val="none" w:sz="0" w:space="0" w:color="auto"/>
            <w:right w:val="none" w:sz="0" w:space="0" w:color="auto"/>
          </w:divBdr>
        </w:div>
        <w:div w:id="1662155779">
          <w:marLeft w:val="1267"/>
          <w:marRight w:val="0"/>
          <w:marTop w:val="180"/>
          <w:marBottom w:val="0"/>
          <w:divBdr>
            <w:top w:val="none" w:sz="0" w:space="0" w:color="auto"/>
            <w:left w:val="none" w:sz="0" w:space="0" w:color="auto"/>
            <w:bottom w:val="none" w:sz="0" w:space="0" w:color="auto"/>
            <w:right w:val="none" w:sz="0" w:space="0" w:color="auto"/>
          </w:divBdr>
        </w:div>
        <w:div w:id="1155102470">
          <w:marLeft w:val="1267"/>
          <w:marRight w:val="0"/>
          <w:marTop w:val="180"/>
          <w:marBottom w:val="0"/>
          <w:divBdr>
            <w:top w:val="none" w:sz="0" w:space="0" w:color="auto"/>
            <w:left w:val="none" w:sz="0" w:space="0" w:color="auto"/>
            <w:bottom w:val="none" w:sz="0" w:space="0" w:color="auto"/>
            <w:right w:val="none" w:sz="0" w:space="0" w:color="auto"/>
          </w:divBdr>
        </w:div>
        <w:div w:id="1698651483">
          <w:marLeft w:val="1699"/>
          <w:marRight w:val="0"/>
          <w:marTop w:val="120"/>
          <w:marBottom w:val="0"/>
          <w:divBdr>
            <w:top w:val="none" w:sz="0" w:space="0" w:color="auto"/>
            <w:left w:val="none" w:sz="0" w:space="0" w:color="auto"/>
            <w:bottom w:val="none" w:sz="0" w:space="0" w:color="auto"/>
            <w:right w:val="none" w:sz="0" w:space="0" w:color="auto"/>
          </w:divBdr>
        </w:div>
        <w:div w:id="470026361">
          <w:marLeft w:val="1699"/>
          <w:marRight w:val="0"/>
          <w:marTop w:val="120"/>
          <w:marBottom w:val="0"/>
          <w:divBdr>
            <w:top w:val="none" w:sz="0" w:space="0" w:color="auto"/>
            <w:left w:val="none" w:sz="0" w:space="0" w:color="auto"/>
            <w:bottom w:val="none" w:sz="0" w:space="0" w:color="auto"/>
            <w:right w:val="none" w:sz="0" w:space="0" w:color="auto"/>
          </w:divBdr>
        </w:div>
        <w:div w:id="1114978348">
          <w:marLeft w:val="1267"/>
          <w:marRight w:val="0"/>
          <w:marTop w:val="180"/>
          <w:marBottom w:val="0"/>
          <w:divBdr>
            <w:top w:val="none" w:sz="0" w:space="0" w:color="auto"/>
            <w:left w:val="none" w:sz="0" w:space="0" w:color="auto"/>
            <w:bottom w:val="none" w:sz="0" w:space="0" w:color="auto"/>
            <w:right w:val="none" w:sz="0" w:space="0" w:color="auto"/>
          </w:divBdr>
        </w:div>
        <w:div w:id="1755204735">
          <w:marLeft w:val="1699"/>
          <w:marRight w:val="0"/>
          <w:marTop w:val="120"/>
          <w:marBottom w:val="0"/>
          <w:divBdr>
            <w:top w:val="none" w:sz="0" w:space="0" w:color="auto"/>
            <w:left w:val="none" w:sz="0" w:space="0" w:color="auto"/>
            <w:bottom w:val="none" w:sz="0" w:space="0" w:color="auto"/>
            <w:right w:val="none" w:sz="0" w:space="0" w:color="auto"/>
          </w:divBdr>
        </w:div>
        <w:div w:id="367609962">
          <w:marLeft w:val="432"/>
          <w:marRight w:val="0"/>
          <w:marTop w:val="240"/>
          <w:marBottom w:val="0"/>
          <w:divBdr>
            <w:top w:val="none" w:sz="0" w:space="0" w:color="auto"/>
            <w:left w:val="none" w:sz="0" w:space="0" w:color="auto"/>
            <w:bottom w:val="none" w:sz="0" w:space="0" w:color="auto"/>
            <w:right w:val="none" w:sz="0" w:space="0" w:color="auto"/>
          </w:divBdr>
        </w:div>
        <w:div w:id="960263611">
          <w:marLeft w:val="1267"/>
          <w:marRight w:val="0"/>
          <w:marTop w:val="180"/>
          <w:marBottom w:val="0"/>
          <w:divBdr>
            <w:top w:val="none" w:sz="0" w:space="0" w:color="auto"/>
            <w:left w:val="none" w:sz="0" w:space="0" w:color="auto"/>
            <w:bottom w:val="none" w:sz="0" w:space="0" w:color="auto"/>
            <w:right w:val="none" w:sz="0" w:space="0" w:color="auto"/>
          </w:divBdr>
        </w:div>
        <w:div w:id="286399455">
          <w:marLeft w:val="1267"/>
          <w:marRight w:val="0"/>
          <w:marTop w:val="180"/>
          <w:marBottom w:val="0"/>
          <w:divBdr>
            <w:top w:val="none" w:sz="0" w:space="0" w:color="auto"/>
            <w:left w:val="none" w:sz="0" w:space="0" w:color="auto"/>
            <w:bottom w:val="none" w:sz="0" w:space="0" w:color="auto"/>
            <w:right w:val="none" w:sz="0" w:space="0" w:color="auto"/>
          </w:divBdr>
        </w:div>
        <w:div w:id="835069521">
          <w:marLeft w:val="1267"/>
          <w:marRight w:val="0"/>
          <w:marTop w:val="180"/>
          <w:marBottom w:val="0"/>
          <w:divBdr>
            <w:top w:val="none" w:sz="0" w:space="0" w:color="auto"/>
            <w:left w:val="none" w:sz="0" w:space="0" w:color="auto"/>
            <w:bottom w:val="none" w:sz="0" w:space="0" w:color="auto"/>
            <w:right w:val="none" w:sz="0" w:space="0" w:color="auto"/>
          </w:divBdr>
        </w:div>
        <w:div w:id="1321033893">
          <w:marLeft w:val="1267"/>
          <w:marRight w:val="0"/>
          <w:marTop w:val="180"/>
          <w:marBottom w:val="0"/>
          <w:divBdr>
            <w:top w:val="none" w:sz="0" w:space="0" w:color="auto"/>
            <w:left w:val="none" w:sz="0" w:space="0" w:color="auto"/>
            <w:bottom w:val="none" w:sz="0" w:space="0" w:color="auto"/>
            <w:right w:val="none" w:sz="0" w:space="0" w:color="auto"/>
          </w:divBdr>
        </w:div>
        <w:div w:id="1590770264">
          <w:marLeft w:val="1267"/>
          <w:marRight w:val="0"/>
          <w:marTop w:val="180"/>
          <w:marBottom w:val="0"/>
          <w:divBdr>
            <w:top w:val="none" w:sz="0" w:space="0" w:color="auto"/>
            <w:left w:val="none" w:sz="0" w:space="0" w:color="auto"/>
            <w:bottom w:val="none" w:sz="0" w:space="0" w:color="auto"/>
            <w:right w:val="none" w:sz="0" w:space="0" w:color="auto"/>
          </w:divBdr>
        </w:div>
      </w:divsChild>
    </w:div>
    <w:div w:id="1851411270">
      <w:bodyDiv w:val="1"/>
      <w:marLeft w:val="0"/>
      <w:marRight w:val="0"/>
      <w:marTop w:val="0"/>
      <w:marBottom w:val="0"/>
      <w:divBdr>
        <w:top w:val="none" w:sz="0" w:space="0" w:color="auto"/>
        <w:left w:val="none" w:sz="0" w:space="0" w:color="auto"/>
        <w:bottom w:val="none" w:sz="0" w:space="0" w:color="auto"/>
        <w:right w:val="none" w:sz="0" w:space="0" w:color="auto"/>
      </w:divBdr>
    </w:div>
    <w:div w:id="1851525810">
      <w:bodyDiv w:val="1"/>
      <w:marLeft w:val="0"/>
      <w:marRight w:val="0"/>
      <w:marTop w:val="0"/>
      <w:marBottom w:val="0"/>
      <w:divBdr>
        <w:top w:val="none" w:sz="0" w:space="0" w:color="auto"/>
        <w:left w:val="none" w:sz="0" w:space="0" w:color="auto"/>
        <w:bottom w:val="none" w:sz="0" w:space="0" w:color="auto"/>
        <w:right w:val="none" w:sz="0" w:space="0" w:color="auto"/>
      </w:divBdr>
    </w:div>
    <w:div w:id="1851942849">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234921">
      <w:bodyDiv w:val="1"/>
      <w:marLeft w:val="0"/>
      <w:marRight w:val="0"/>
      <w:marTop w:val="0"/>
      <w:marBottom w:val="0"/>
      <w:divBdr>
        <w:top w:val="none" w:sz="0" w:space="0" w:color="auto"/>
        <w:left w:val="none" w:sz="0" w:space="0" w:color="auto"/>
        <w:bottom w:val="none" w:sz="0" w:space="0" w:color="auto"/>
        <w:right w:val="none" w:sz="0" w:space="0" w:color="auto"/>
      </w:divBdr>
    </w:div>
    <w:div w:id="1877352044">
      <w:bodyDiv w:val="1"/>
      <w:marLeft w:val="0"/>
      <w:marRight w:val="0"/>
      <w:marTop w:val="0"/>
      <w:marBottom w:val="0"/>
      <w:divBdr>
        <w:top w:val="none" w:sz="0" w:space="0" w:color="auto"/>
        <w:left w:val="none" w:sz="0" w:space="0" w:color="auto"/>
        <w:bottom w:val="none" w:sz="0" w:space="0" w:color="auto"/>
        <w:right w:val="none" w:sz="0" w:space="0" w:color="auto"/>
      </w:divBdr>
    </w:div>
    <w:div w:id="1878394830">
      <w:bodyDiv w:val="1"/>
      <w:marLeft w:val="0"/>
      <w:marRight w:val="0"/>
      <w:marTop w:val="0"/>
      <w:marBottom w:val="0"/>
      <w:divBdr>
        <w:top w:val="none" w:sz="0" w:space="0" w:color="auto"/>
        <w:left w:val="none" w:sz="0" w:space="0" w:color="auto"/>
        <w:bottom w:val="none" w:sz="0" w:space="0" w:color="auto"/>
        <w:right w:val="none" w:sz="0" w:space="0" w:color="auto"/>
      </w:divBdr>
    </w:div>
    <w:div w:id="1882352731">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1571731">
      <w:bodyDiv w:val="1"/>
      <w:marLeft w:val="0"/>
      <w:marRight w:val="0"/>
      <w:marTop w:val="0"/>
      <w:marBottom w:val="0"/>
      <w:divBdr>
        <w:top w:val="none" w:sz="0" w:space="0" w:color="auto"/>
        <w:left w:val="none" w:sz="0" w:space="0" w:color="auto"/>
        <w:bottom w:val="none" w:sz="0" w:space="0" w:color="auto"/>
        <w:right w:val="none" w:sz="0" w:space="0" w:color="auto"/>
      </w:divBdr>
    </w:div>
    <w:div w:id="1900549774">
      <w:bodyDiv w:val="1"/>
      <w:marLeft w:val="0"/>
      <w:marRight w:val="0"/>
      <w:marTop w:val="0"/>
      <w:marBottom w:val="0"/>
      <w:divBdr>
        <w:top w:val="none" w:sz="0" w:space="0" w:color="auto"/>
        <w:left w:val="none" w:sz="0" w:space="0" w:color="auto"/>
        <w:bottom w:val="none" w:sz="0" w:space="0" w:color="auto"/>
        <w:right w:val="none" w:sz="0" w:space="0" w:color="auto"/>
      </w:divBdr>
    </w:div>
    <w:div w:id="1916546002">
      <w:bodyDiv w:val="1"/>
      <w:marLeft w:val="0"/>
      <w:marRight w:val="0"/>
      <w:marTop w:val="0"/>
      <w:marBottom w:val="0"/>
      <w:divBdr>
        <w:top w:val="none" w:sz="0" w:space="0" w:color="auto"/>
        <w:left w:val="none" w:sz="0" w:space="0" w:color="auto"/>
        <w:bottom w:val="none" w:sz="0" w:space="0" w:color="auto"/>
        <w:right w:val="none" w:sz="0" w:space="0" w:color="auto"/>
      </w:divBdr>
    </w:div>
    <w:div w:id="1936136770">
      <w:bodyDiv w:val="1"/>
      <w:marLeft w:val="0"/>
      <w:marRight w:val="0"/>
      <w:marTop w:val="0"/>
      <w:marBottom w:val="0"/>
      <w:divBdr>
        <w:top w:val="none" w:sz="0" w:space="0" w:color="auto"/>
        <w:left w:val="none" w:sz="0" w:space="0" w:color="auto"/>
        <w:bottom w:val="none" w:sz="0" w:space="0" w:color="auto"/>
        <w:right w:val="none" w:sz="0" w:space="0" w:color="auto"/>
      </w:divBdr>
    </w:div>
    <w:div w:id="1944726483">
      <w:bodyDiv w:val="1"/>
      <w:marLeft w:val="0"/>
      <w:marRight w:val="0"/>
      <w:marTop w:val="0"/>
      <w:marBottom w:val="0"/>
      <w:divBdr>
        <w:top w:val="none" w:sz="0" w:space="0" w:color="auto"/>
        <w:left w:val="none" w:sz="0" w:space="0" w:color="auto"/>
        <w:bottom w:val="none" w:sz="0" w:space="0" w:color="auto"/>
        <w:right w:val="none" w:sz="0" w:space="0" w:color="auto"/>
      </w:divBdr>
    </w:div>
    <w:div w:id="1952543470">
      <w:bodyDiv w:val="1"/>
      <w:marLeft w:val="0"/>
      <w:marRight w:val="0"/>
      <w:marTop w:val="0"/>
      <w:marBottom w:val="0"/>
      <w:divBdr>
        <w:top w:val="none" w:sz="0" w:space="0" w:color="auto"/>
        <w:left w:val="none" w:sz="0" w:space="0" w:color="auto"/>
        <w:bottom w:val="none" w:sz="0" w:space="0" w:color="auto"/>
        <w:right w:val="none" w:sz="0" w:space="0" w:color="auto"/>
      </w:divBdr>
    </w:div>
    <w:div w:id="1956519577">
      <w:bodyDiv w:val="1"/>
      <w:marLeft w:val="0"/>
      <w:marRight w:val="0"/>
      <w:marTop w:val="0"/>
      <w:marBottom w:val="0"/>
      <w:divBdr>
        <w:top w:val="none" w:sz="0" w:space="0" w:color="auto"/>
        <w:left w:val="none" w:sz="0" w:space="0" w:color="auto"/>
        <w:bottom w:val="none" w:sz="0" w:space="0" w:color="auto"/>
        <w:right w:val="none" w:sz="0" w:space="0" w:color="auto"/>
      </w:divBdr>
    </w:div>
    <w:div w:id="1958756765">
      <w:bodyDiv w:val="1"/>
      <w:marLeft w:val="0"/>
      <w:marRight w:val="0"/>
      <w:marTop w:val="0"/>
      <w:marBottom w:val="0"/>
      <w:divBdr>
        <w:top w:val="none" w:sz="0" w:space="0" w:color="auto"/>
        <w:left w:val="none" w:sz="0" w:space="0" w:color="auto"/>
        <w:bottom w:val="none" w:sz="0" w:space="0" w:color="auto"/>
        <w:right w:val="none" w:sz="0" w:space="0" w:color="auto"/>
      </w:divBdr>
    </w:div>
    <w:div w:id="1979610468">
      <w:bodyDiv w:val="1"/>
      <w:marLeft w:val="0"/>
      <w:marRight w:val="0"/>
      <w:marTop w:val="0"/>
      <w:marBottom w:val="0"/>
      <w:divBdr>
        <w:top w:val="none" w:sz="0" w:space="0" w:color="auto"/>
        <w:left w:val="none" w:sz="0" w:space="0" w:color="auto"/>
        <w:bottom w:val="none" w:sz="0" w:space="0" w:color="auto"/>
        <w:right w:val="none" w:sz="0" w:space="0" w:color="auto"/>
      </w:divBdr>
    </w:div>
    <w:div w:id="2008171544">
      <w:bodyDiv w:val="1"/>
      <w:marLeft w:val="0"/>
      <w:marRight w:val="0"/>
      <w:marTop w:val="0"/>
      <w:marBottom w:val="0"/>
      <w:divBdr>
        <w:top w:val="none" w:sz="0" w:space="0" w:color="auto"/>
        <w:left w:val="none" w:sz="0" w:space="0" w:color="auto"/>
        <w:bottom w:val="none" w:sz="0" w:space="0" w:color="auto"/>
        <w:right w:val="none" w:sz="0" w:space="0" w:color="auto"/>
      </w:divBdr>
    </w:div>
    <w:div w:id="2011978048">
      <w:bodyDiv w:val="1"/>
      <w:marLeft w:val="0"/>
      <w:marRight w:val="0"/>
      <w:marTop w:val="0"/>
      <w:marBottom w:val="0"/>
      <w:divBdr>
        <w:top w:val="none" w:sz="0" w:space="0" w:color="auto"/>
        <w:left w:val="none" w:sz="0" w:space="0" w:color="auto"/>
        <w:bottom w:val="none" w:sz="0" w:space="0" w:color="auto"/>
        <w:right w:val="none" w:sz="0" w:space="0" w:color="auto"/>
      </w:divBdr>
    </w:div>
    <w:div w:id="2032992609">
      <w:bodyDiv w:val="1"/>
      <w:marLeft w:val="0"/>
      <w:marRight w:val="0"/>
      <w:marTop w:val="0"/>
      <w:marBottom w:val="0"/>
      <w:divBdr>
        <w:top w:val="none" w:sz="0" w:space="0" w:color="auto"/>
        <w:left w:val="none" w:sz="0" w:space="0" w:color="auto"/>
        <w:bottom w:val="none" w:sz="0" w:space="0" w:color="auto"/>
        <w:right w:val="none" w:sz="0" w:space="0" w:color="auto"/>
      </w:divBdr>
    </w:div>
    <w:div w:id="2033452198">
      <w:bodyDiv w:val="1"/>
      <w:marLeft w:val="0"/>
      <w:marRight w:val="0"/>
      <w:marTop w:val="0"/>
      <w:marBottom w:val="0"/>
      <w:divBdr>
        <w:top w:val="none" w:sz="0" w:space="0" w:color="auto"/>
        <w:left w:val="none" w:sz="0" w:space="0" w:color="auto"/>
        <w:bottom w:val="none" w:sz="0" w:space="0" w:color="auto"/>
        <w:right w:val="none" w:sz="0" w:space="0" w:color="auto"/>
      </w:divBdr>
    </w:div>
    <w:div w:id="2039041499">
      <w:bodyDiv w:val="1"/>
      <w:marLeft w:val="0"/>
      <w:marRight w:val="0"/>
      <w:marTop w:val="0"/>
      <w:marBottom w:val="0"/>
      <w:divBdr>
        <w:top w:val="none" w:sz="0" w:space="0" w:color="auto"/>
        <w:left w:val="none" w:sz="0" w:space="0" w:color="auto"/>
        <w:bottom w:val="none" w:sz="0" w:space="0" w:color="auto"/>
        <w:right w:val="none" w:sz="0" w:space="0" w:color="auto"/>
      </w:divBdr>
    </w:div>
    <w:div w:id="2039501475">
      <w:bodyDiv w:val="1"/>
      <w:marLeft w:val="0"/>
      <w:marRight w:val="0"/>
      <w:marTop w:val="0"/>
      <w:marBottom w:val="0"/>
      <w:divBdr>
        <w:top w:val="none" w:sz="0" w:space="0" w:color="auto"/>
        <w:left w:val="none" w:sz="0" w:space="0" w:color="auto"/>
        <w:bottom w:val="none" w:sz="0" w:space="0" w:color="auto"/>
        <w:right w:val="none" w:sz="0" w:space="0" w:color="auto"/>
      </w:divBdr>
    </w:div>
    <w:div w:id="2042121954">
      <w:bodyDiv w:val="1"/>
      <w:marLeft w:val="0"/>
      <w:marRight w:val="0"/>
      <w:marTop w:val="0"/>
      <w:marBottom w:val="0"/>
      <w:divBdr>
        <w:top w:val="none" w:sz="0" w:space="0" w:color="auto"/>
        <w:left w:val="none" w:sz="0" w:space="0" w:color="auto"/>
        <w:bottom w:val="none" w:sz="0" w:space="0" w:color="auto"/>
        <w:right w:val="none" w:sz="0" w:space="0" w:color="auto"/>
      </w:divBdr>
    </w:div>
    <w:div w:id="2058776977">
      <w:bodyDiv w:val="1"/>
      <w:marLeft w:val="0"/>
      <w:marRight w:val="0"/>
      <w:marTop w:val="0"/>
      <w:marBottom w:val="0"/>
      <w:divBdr>
        <w:top w:val="none" w:sz="0" w:space="0" w:color="auto"/>
        <w:left w:val="none" w:sz="0" w:space="0" w:color="auto"/>
        <w:bottom w:val="none" w:sz="0" w:space="0" w:color="auto"/>
        <w:right w:val="none" w:sz="0" w:space="0" w:color="auto"/>
      </w:divBdr>
    </w:div>
    <w:div w:id="2063476317">
      <w:bodyDiv w:val="1"/>
      <w:marLeft w:val="0"/>
      <w:marRight w:val="0"/>
      <w:marTop w:val="0"/>
      <w:marBottom w:val="0"/>
      <w:divBdr>
        <w:top w:val="none" w:sz="0" w:space="0" w:color="auto"/>
        <w:left w:val="none" w:sz="0" w:space="0" w:color="auto"/>
        <w:bottom w:val="none" w:sz="0" w:space="0" w:color="auto"/>
        <w:right w:val="none" w:sz="0" w:space="0" w:color="auto"/>
      </w:divBdr>
    </w:div>
    <w:div w:id="2064474683">
      <w:bodyDiv w:val="1"/>
      <w:marLeft w:val="0"/>
      <w:marRight w:val="0"/>
      <w:marTop w:val="0"/>
      <w:marBottom w:val="0"/>
      <w:divBdr>
        <w:top w:val="none" w:sz="0" w:space="0" w:color="auto"/>
        <w:left w:val="none" w:sz="0" w:space="0" w:color="auto"/>
        <w:bottom w:val="none" w:sz="0" w:space="0" w:color="auto"/>
        <w:right w:val="none" w:sz="0" w:space="0" w:color="auto"/>
      </w:divBdr>
    </w:div>
    <w:div w:id="2064870526">
      <w:bodyDiv w:val="1"/>
      <w:marLeft w:val="0"/>
      <w:marRight w:val="0"/>
      <w:marTop w:val="0"/>
      <w:marBottom w:val="0"/>
      <w:divBdr>
        <w:top w:val="none" w:sz="0" w:space="0" w:color="auto"/>
        <w:left w:val="none" w:sz="0" w:space="0" w:color="auto"/>
        <w:bottom w:val="none" w:sz="0" w:space="0" w:color="auto"/>
        <w:right w:val="none" w:sz="0" w:space="0" w:color="auto"/>
      </w:divBdr>
    </w:div>
    <w:div w:id="2070569648">
      <w:bodyDiv w:val="1"/>
      <w:marLeft w:val="0"/>
      <w:marRight w:val="0"/>
      <w:marTop w:val="0"/>
      <w:marBottom w:val="0"/>
      <w:divBdr>
        <w:top w:val="none" w:sz="0" w:space="0" w:color="auto"/>
        <w:left w:val="none" w:sz="0" w:space="0" w:color="auto"/>
        <w:bottom w:val="none" w:sz="0" w:space="0" w:color="auto"/>
        <w:right w:val="none" w:sz="0" w:space="0" w:color="auto"/>
      </w:divBdr>
    </w:div>
    <w:div w:id="2078699776">
      <w:bodyDiv w:val="1"/>
      <w:marLeft w:val="0"/>
      <w:marRight w:val="0"/>
      <w:marTop w:val="0"/>
      <w:marBottom w:val="0"/>
      <w:divBdr>
        <w:top w:val="none" w:sz="0" w:space="0" w:color="auto"/>
        <w:left w:val="none" w:sz="0" w:space="0" w:color="auto"/>
        <w:bottom w:val="none" w:sz="0" w:space="0" w:color="auto"/>
        <w:right w:val="none" w:sz="0" w:space="0" w:color="auto"/>
      </w:divBdr>
    </w:div>
    <w:div w:id="2086954854">
      <w:bodyDiv w:val="1"/>
      <w:marLeft w:val="0"/>
      <w:marRight w:val="0"/>
      <w:marTop w:val="0"/>
      <w:marBottom w:val="0"/>
      <w:divBdr>
        <w:top w:val="none" w:sz="0" w:space="0" w:color="auto"/>
        <w:left w:val="none" w:sz="0" w:space="0" w:color="auto"/>
        <w:bottom w:val="none" w:sz="0" w:space="0" w:color="auto"/>
        <w:right w:val="none" w:sz="0" w:space="0" w:color="auto"/>
      </w:divBdr>
    </w:div>
    <w:div w:id="2093114329">
      <w:bodyDiv w:val="1"/>
      <w:marLeft w:val="0"/>
      <w:marRight w:val="0"/>
      <w:marTop w:val="0"/>
      <w:marBottom w:val="0"/>
      <w:divBdr>
        <w:top w:val="none" w:sz="0" w:space="0" w:color="auto"/>
        <w:left w:val="none" w:sz="0" w:space="0" w:color="auto"/>
        <w:bottom w:val="none" w:sz="0" w:space="0" w:color="auto"/>
        <w:right w:val="none" w:sz="0" w:space="0" w:color="auto"/>
      </w:divBdr>
    </w:div>
    <w:div w:id="2108621644">
      <w:bodyDiv w:val="1"/>
      <w:marLeft w:val="0"/>
      <w:marRight w:val="0"/>
      <w:marTop w:val="0"/>
      <w:marBottom w:val="0"/>
      <w:divBdr>
        <w:top w:val="none" w:sz="0" w:space="0" w:color="auto"/>
        <w:left w:val="none" w:sz="0" w:space="0" w:color="auto"/>
        <w:bottom w:val="none" w:sz="0" w:space="0" w:color="auto"/>
        <w:right w:val="none" w:sz="0" w:space="0" w:color="auto"/>
      </w:divBdr>
    </w:div>
    <w:div w:id="2115786005">
      <w:bodyDiv w:val="1"/>
      <w:marLeft w:val="0"/>
      <w:marRight w:val="0"/>
      <w:marTop w:val="0"/>
      <w:marBottom w:val="0"/>
      <w:divBdr>
        <w:top w:val="none" w:sz="0" w:space="0" w:color="auto"/>
        <w:left w:val="none" w:sz="0" w:space="0" w:color="auto"/>
        <w:bottom w:val="none" w:sz="0" w:space="0" w:color="auto"/>
        <w:right w:val="none" w:sz="0" w:space="0" w:color="auto"/>
      </w:divBdr>
    </w:div>
    <w:div w:id="2117870218">
      <w:bodyDiv w:val="1"/>
      <w:marLeft w:val="0"/>
      <w:marRight w:val="0"/>
      <w:marTop w:val="0"/>
      <w:marBottom w:val="0"/>
      <w:divBdr>
        <w:top w:val="none" w:sz="0" w:space="0" w:color="auto"/>
        <w:left w:val="none" w:sz="0" w:space="0" w:color="auto"/>
        <w:bottom w:val="none" w:sz="0" w:space="0" w:color="auto"/>
        <w:right w:val="none" w:sz="0" w:space="0" w:color="auto"/>
      </w:divBdr>
    </w:div>
    <w:div w:id="2122408963">
      <w:bodyDiv w:val="1"/>
      <w:marLeft w:val="0"/>
      <w:marRight w:val="0"/>
      <w:marTop w:val="0"/>
      <w:marBottom w:val="0"/>
      <w:divBdr>
        <w:top w:val="none" w:sz="0" w:space="0" w:color="auto"/>
        <w:left w:val="none" w:sz="0" w:space="0" w:color="auto"/>
        <w:bottom w:val="none" w:sz="0" w:space="0" w:color="auto"/>
        <w:right w:val="none" w:sz="0" w:space="0" w:color="auto"/>
      </w:divBdr>
    </w:div>
    <w:div w:id="2123258183">
      <w:bodyDiv w:val="1"/>
      <w:marLeft w:val="0"/>
      <w:marRight w:val="0"/>
      <w:marTop w:val="0"/>
      <w:marBottom w:val="0"/>
      <w:divBdr>
        <w:top w:val="none" w:sz="0" w:space="0" w:color="auto"/>
        <w:left w:val="none" w:sz="0" w:space="0" w:color="auto"/>
        <w:bottom w:val="none" w:sz="0" w:space="0" w:color="auto"/>
        <w:right w:val="none" w:sz="0" w:space="0" w:color="auto"/>
      </w:divBdr>
    </w:div>
    <w:div w:id="2134665252">
      <w:bodyDiv w:val="1"/>
      <w:marLeft w:val="0"/>
      <w:marRight w:val="0"/>
      <w:marTop w:val="0"/>
      <w:marBottom w:val="0"/>
      <w:divBdr>
        <w:top w:val="none" w:sz="0" w:space="0" w:color="auto"/>
        <w:left w:val="none" w:sz="0" w:space="0" w:color="auto"/>
        <w:bottom w:val="none" w:sz="0" w:space="0" w:color="auto"/>
        <w:right w:val="none" w:sz="0" w:space="0" w:color="auto"/>
      </w:divBdr>
    </w:div>
    <w:div w:id="2134785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167</TotalTime>
  <Pages>9</Pages>
  <Words>2846</Words>
  <Characters>23054</Characters>
  <Application>Microsoft Office Word</Application>
  <DocSecurity>0</DocSecurity>
  <Lines>192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25</cp:revision>
  <dcterms:created xsi:type="dcterms:W3CDTF">2025-09-25T07:01:00Z</dcterms:created>
  <dcterms:modified xsi:type="dcterms:W3CDTF">2025-09-29T06:41:00Z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2023-08-09T08:18:42Z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a23acaff-a03d-470d-9769-7cd974b34fe5</vt:lpwstr>
  </property>
  <property fmtid="{D5CDD505-2E9C-101B-9397-08002B2CF9AE}" pid="8" name="MSIP_Label_83bcef13-7cac-433f-ba1d-47a323951816_ContentBits">
    <vt:lpwstr>0</vt:lpwstr>
  </property>
</Properties>
</file>